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AAC60" w14:textId="7BA6B7E9" w:rsidR="00000673" w:rsidRDefault="008557CD" w:rsidP="003F66E5">
      <w:pPr>
        <w:jc w:val="center"/>
        <w:rPr>
          <w:b/>
        </w:rPr>
      </w:pPr>
      <w:r>
        <w:rPr>
          <w:b/>
        </w:rPr>
        <w:t>Comments on</w:t>
      </w:r>
      <w:r w:rsidR="00000673" w:rsidRPr="00000673">
        <w:rPr>
          <w:b/>
        </w:rPr>
        <w:t xml:space="preserve"> </w:t>
      </w:r>
    </w:p>
    <w:p w14:paraId="1053D497" w14:textId="45EA6326" w:rsidR="00000673" w:rsidRPr="00000673" w:rsidRDefault="008557CD" w:rsidP="003F66E5">
      <w:pPr>
        <w:jc w:val="center"/>
        <w:rPr>
          <w:b/>
        </w:rPr>
      </w:pPr>
      <w:r>
        <w:rPr>
          <w:b/>
        </w:rPr>
        <w:t xml:space="preserve">The </w:t>
      </w:r>
      <w:r w:rsidR="00000673" w:rsidRPr="00000673">
        <w:rPr>
          <w:b/>
        </w:rPr>
        <w:t>Inte</w:t>
      </w:r>
      <w:r>
        <w:rPr>
          <w:b/>
        </w:rPr>
        <w:t>rim Report of the Committee on</w:t>
      </w:r>
    </w:p>
    <w:p w14:paraId="7B0F661D" w14:textId="0F1D7432" w:rsidR="00640BA5" w:rsidRPr="00000673" w:rsidRDefault="008557CD" w:rsidP="003F66E5">
      <w:pPr>
        <w:jc w:val="center"/>
        <w:rPr>
          <w:b/>
        </w:rPr>
      </w:pPr>
      <w:r>
        <w:rPr>
          <w:b/>
        </w:rPr>
        <w:t xml:space="preserve">A </w:t>
      </w:r>
      <w:r w:rsidR="00000673" w:rsidRPr="00000673">
        <w:rPr>
          <w:b/>
        </w:rPr>
        <w:t>Strategic Plan for US Burning-Plasma Research</w:t>
      </w:r>
    </w:p>
    <w:p w14:paraId="18CD6EC2" w14:textId="754F39FD" w:rsidR="00000673" w:rsidRPr="00190885" w:rsidRDefault="008557CD" w:rsidP="003F66E5">
      <w:pPr>
        <w:jc w:val="center"/>
        <w:rPr>
          <w:sz w:val="16"/>
        </w:rPr>
      </w:pPr>
      <w:r>
        <w:t xml:space="preserve">S.A. Cohen, </w:t>
      </w:r>
      <w:r w:rsidR="00457AB3">
        <w:t>February 1,</w:t>
      </w:r>
      <w:r w:rsidR="00000673">
        <w:t xml:space="preserve"> 2018</w:t>
      </w:r>
    </w:p>
    <w:p w14:paraId="1C1EC4A6" w14:textId="77777777" w:rsidR="00000673" w:rsidRPr="00190885" w:rsidRDefault="00000673" w:rsidP="00E443BA">
      <w:pPr>
        <w:spacing w:after="60"/>
        <w:rPr>
          <w:sz w:val="16"/>
        </w:rPr>
      </w:pPr>
    </w:p>
    <w:p w14:paraId="3E62A98C" w14:textId="6A0F4097" w:rsidR="0057781D" w:rsidRPr="0057781D" w:rsidRDefault="0057781D" w:rsidP="00E443BA">
      <w:pPr>
        <w:spacing w:after="60"/>
        <w:rPr>
          <w:b/>
        </w:rPr>
      </w:pPr>
      <w:r w:rsidRPr="0057781D">
        <w:rPr>
          <w:b/>
        </w:rPr>
        <w:t>Overall</w:t>
      </w:r>
    </w:p>
    <w:p w14:paraId="225283E7" w14:textId="77ABCD25" w:rsidR="006948FE" w:rsidRDefault="00000673" w:rsidP="003F66E5">
      <w:pPr>
        <w:spacing w:after="100"/>
      </w:pPr>
      <w:r>
        <w:t xml:space="preserve">Based on the </w:t>
      </w:r>
      <w:r w:rsidR="000A7B41">
        <w:t>member</w:t>
      </w:r>
      <w:r>
        <w:t>ship of the committee</w:t>
      </w:r>
      <w:r w:rsidR="000A0B44">
        <w:t>, their diverse backgrounds in plasma physics</w:t>
      </w:r>
      <w:r w:rsidR="006948FE">
        <w:t>,</w:t>
      </w:r>
      <w:r>
        <w:t xml:space="preserve"> and their </w:t>
      </w:r>
      <w:r w:rsidR="00DE12EF">
        <w:t>earlier</w:t>
      </w:r>
      <w:r>
        <w:t xml:space="preserve"> </w:t>
      </w:r>
      <w:r w:rsidR="000A7B41">
        <w:t>support of</w:t>
      </w:r>
      <w:r>
        <w:t xml:space="preserve"> </w:t>
      </w:r>
      <w:r w:rsidR="006948FE">
        <w:t xml:space="preserve">and research into </w:t>
      </w:r>
      <w:r>
        <w:t xml:space="preserve">alternate concepts for magnetic fusion reactors, it was </w:t>
      </w:r>
      <w:r w:rsidR="000A0B44">
        <w:t>expected</w:t>
      </w:r>
      <w:r>
        <w:t xml:space="preserve"> that the report would present a</w:t>
      </w:r>
      <w:r w:rsidR="00F73710">
        <w:t>n educated and</w:t>
      </w:r>
      <w:r>
        <w:t xml:space="preserve"> more visionary perspective</w:t>
      </w:r>
      <w:r w:rsidR="000A7B41">
        <w:t xml:space="preserve"> on </w:t>
      </w:r>
      <w:r w:rsidR="00BD3F47">
        <w:t xml:space="preserve">burning plasmas and </w:t>
      </w:r>
      <w:r w:rsidR="000A7B41">
        <w:t>fusion power</w:t>
      </w:r>
      <w:r w:rsidR="000A0B44">
        <w:t>. Yet, i</w:t>
      </w:r>
      <w:r w:rsidR="000A7B41">
        <w:t xml:space="preserve">n spite of the </w:t>
      </w:r>
      <w:r w:rsidR="00DE2F7C" w:rsidRPr="00DE2F7C">
        <w:rPr>
          <w:b/>
        </w:rPr>
        <w:t>decades of</w:t>
      </w:r>
      <w:r w:rsidR="000A7B41" w:rsidRPr="00DE2F7C">
        <w:rPr>
          <w:b/>
        </w:rPr>
        <w:t xml:space="preserve"> delays</w:t>
      </w:r>
      <w:r w:rsidR="000A7B41">
        <w:t xml:space="preserve">, </w:t>
      </w:r>
      <w:r w:rsidR="00DE2F7C" w:rsidRPr="00DE2F7C">
        <w:rPr>
          <w:b/>
        </w:rPr>
        <w:t>10’s of B$ in</w:t>
      </w:r>
      <w:r w:rsidR="000A7B41" w:rsidRPr="00DE2F7C">
        <w:rPr>
          <w:b/>
        </w:rPr>
        <w:t xml:space="preserve"> cost overrun</w:t>
      </w:r>
      <w:r w:rsidR="00F73710" w:rsidRPr="00DE2F7C">
        <w:rPr>
          <w:b/>
        </w:rPr>
        <w:t>s</w:t>
      </w:r>
      <w:r w:rsidR="000A7B41">
        <w:t>, broken promises</w:t>
      </w:r>
      <w:r w:rsidR="006948FE">
        <w:t xml:space="preserve">, and </w:t>
      </w:r>
      <w:r w:rsidR="004609F7">
        <w:t xml:space="preserve">continuing </w:t>
      </w:r>
      <w:r w:rsidR="006948FE">
        <w:t>inaccurate forecasts</w:t>
      </w:r>
      <w:r w:rsidR="000A7B41">
        <w:t xml:space="preserve"> in the tokamak program, this report</w:t>
      </w:r>
      <w:r>
        <w:t xml:space="preserve"> </w:t>
      </w:r>
      <w:r w:rsidR="00F73710">
        <w:t>supports a plan</w:t>
      </w:r>
      <w:r>
        <w:t xml:space="preserve"> </w:t>
      </w:r>
      <w:r w:rsidR="0054784C">
        <w:t>of “more-of-the-</w:t>
      </w:r>
      <w:r w:rsidR="006948FE">
        <w:t>same,</w:t>
      </w:r>
      <w:r w:rsidR="00F73710">
        <w:t>”</w:t>
      </w:r>
      <w:r>
        <w:t xml:space="preserve"> </w:t>
      </w:r>
      <w:r w:rsidR="006948FE">
        <w:t xml:space="preserve">the Titanic holding a steady course. </w:t>
      </w:r>
    </w:p>
    <w:p w14:paraId="039EC35C" w14:textId="0D62C761" w:rsidR="0057781D" w:rsidRDefault="006948FE" w:rsidP="003F66E5">
      <w:pPr>
        <w:spacing w:after="100"/>
      </w:pPr>
      <w:r>
        <w:t xml:space="preserve">This report presents as it central theme and </w:t>
      </w:r>
      <w:r w:rsidRPr="006948FE">
        <w:rPr>
          <w:i/>
        </w:rPr>
        <w:t>highest priority</w:t>
      </w:r>
      <w:r w:rsidR="004609F7">
        <w:t>,</w:t>
      </w:r>
      <w:r>
        <w:t xml:space="preserve"> </w:t>
      </w:r>
      <w:r w:rsidR="004609F7">
        <w:t>“</w:t>
      </w:r>
      <w:r>
        <w:t>keep supporting ITER.</w:t>
      </w:r>
      <w:r w:rsidR="004609F7">
        <w:t>”</w:t>
      </w:r>
      <w:r>
        <w:t xml:space="preserve"> In the past</w:t>
      </w:r>
      <w:r w:rsidR="006B6D09">
        <w:t>,</w:t>
      </w:r>
      <w:r>
        <w:t xml:space="preserve"> </w:t>
      </w:r>
      <w:r w:rsidR="006B6D09">
        <w:t xml:space="preserve">DOE interpreted </w:t>
      </w:r>
      <w:r>
        <w:t>the phrase</w:t>
      </w:r>
      <w:r>
        <w:rPr>
          <w:i/>
        </w:rPr>
        <w:t xml:space="preserve"> the highest priority</w:t>
      </w:r>
      <w:r>
        <w:t xml:space="preserve"> </w:t>
      </w:r>
      <w:r w:rsidR="006B6D09">
        <w:t>to mean</w:t>
      </w:r>
      <w:r>
        <w:t xml:space="preserve"> </w:t>
      </w:r>
      <w:r w:rsidRPr="006B6D09">
        <w:rPr>
          <w:i/>
        </w:rPr>
        <w:t xml:space="preserve">the </w:t>
      </w:r>
      <w:r w:rsidR="00457AB3">
        <w:rPr>
          <w:i/>
        </w:rPr>
        <w:t>sole</w:t>
      </w:r>
      <w:r w:rsidRPr="006B6D09">
        <w:rPr>
          <w:i/>
        </w:rPr>
        <w:t xml:space="preserve"> </w:t>
      </w:r>
      <w:r w:rsidR="008164C2">
        <w:rPr>
          <w:i/>
        </w:rPr>
        <w:t>activity</w:t>
      </w:r>
      <w:r w:rsidR="006B6D09">
        <w:t xml:space="preserve">. Over the last </w:t>
      </w:r>
      <w:r w:rsidR="008164C2">
        <w:t>several</w:t>
      </w:r>
      <w:r w:rsidR="006B6D09">
        <w:t xml:space="preserve"> decades, s</w:t>
      </w:r>
      <w:r>
        <w:t>upport for alternative concepts</w:t>
      </w:r>
      <w:r w:rsidR="006B6D09">
        <w:t xml:space="preserve"> – mirror machines, </w:t>
      </w:r>
      <w:r w:rsidR="00325F9B">
        <w:t>stellarators, dense plasma foci</w:t>
      </w:r>
      <w:r w:rsidR="006B6D09">
        <w:t xml:space="preserve">, Z-pinches, spheromaks, and FRCs – has </w:t>
      </w:r>
      <w:r>
        <w:t xml:space="preserve">been so little that failure was guaranteed. One must recall the greatest advances in tokamaks, </w:t>
      </w:r>
      <w:r w:rsidR="000B74BB">
        <w:t xml:space="preserve">in the years </w:t>
      </w:r>
      <w:r>
        <w:t>1970-2000, were made when there wer</w:t>
      </w:r>
      <w:r w:rsidR="006B6D09">
        <w:t>e many tokamaks operating world</w:t>
      </w:r>
      <w:r>
        <w:t xml:space="preserve">wide, even in the US alone. </w:t>
      </w:r>
      <w:r w:rsidR="00DE12EF">
        <w:t xml:space="preserve">It is inconceivable that the meager support given to isolated alternate-concept experiments could have produced program-shifting results. </w:t>
      </w:r>
    </w:p>
    <w:p w14:paraId="364A4E1A" w14:textId="21878D56" w:rsidR="004609F7" w:rsidRDefault="004609F7" w:rsidP="003F66E5">
      <w:pPr>
        <w:spacing w:after="100"/>
      </w:pPr>
      <w:r>
        <w:t>The report hardly recognizes the sizeable venture capital now being supplied</w:t>
      </w:r>
      <w:r w:rsidR="000B74BB">
        <w:t xml:space="preserve"> to alternate concepts. Are the VCs</w:t>
      </w:r>
      <w:r>
        <w:t xml:space="preserve"> </w:t>
      </w:r>
      <w:r w:rsidRPr="004609F7">
        <w:t>wrong</w:t>
      </w:r>
      <w:r>
        <w:t xml:space="preserve"> and DOE </w:t>
      </w:r>
      <w:r w:rsidRPr="00DE12EF">
        <w:t>right</w:t>
      </w:r>
      <w:r w:rsidR="00457AB3">
        <w:t xml:space="preserve"> or perhaps </w:t>
      </w:r>
      <w:r w:rsidR="00325F9B">
        <w:t xml:space="preserve">it is </w:t>
      </w:r>
      <w:r w:rsidR="00457AB3" w:rsidRPr="00325F9B">
        <w:rPr>
          <w:i/>
        </w:rPr>
        <w:t>vice-versa</w:t>
      </w:r>
      <w:r w:rsidR="00457AB3">
        <w:t>?</w:t>
      </w:r>
    </w:p>
    <w:p w14:paraId="662DCDCD" w14:textId="5B9A3C5B" w:rsidR="0057781D" w:rsidRDefault="000B74BB" w:rsidP="003F66E5">
      <w:pPr>
        <w:spacing w:after="140"/>
      </w:pPr>
      <w:r>
        <w:t>The report should be r</w:t>
      </w:r>
      <w:r w:rsidR="0057781D">
        <w:t>e-writ</w:t>
      </w:r>
      <w:r>
        <w:t>t</w:t>
      </w:r>
      <w:r w:rsidR="0057781D">
        <w:t>e</w:t>
      </w:r>
      <w:r>
        <w:t>n</w:t>
      </w:r>
      <w:r w:rsidR="00DE12EF">
        <w:t xml:space="preserve"> to </w:t>
      </w:r>
      <w:r w:rsidR="008432AE">
        <w:t>recognize and promote</w:t>
      </w:r>
      <w:r w:rsidR="00DE12EF">
        <w:t xml:space="preserve"> alternate-concept paths</w:t>
      </w:r>
      <w:r w:rsidR="0057781D">
        <w:t xml:space="preserve"> to </w:t>
      </w:r>
      <w:r w:rsidR="008432AE">
        <w:t xml:space="preserve">burning plasmas and </w:t>
      </w:r>
      <w:r w:rsidR="0057781D">
        <w:t>fusion</w:t>
      </w:r>
      <w:r w:rsidR="004609F7">
        <w:t xml:space="preserve"> energy. </w:t>
      </w:r>
      <w:r w:rsidR="00DE12EF">
        <w:t>Alternate concepts</w:t>
      </w:r>
      <w:r w:rsidR="004609F7">
        <w:t xml:space="preserve"> should be apportioned a fixed percentage of </w:t>
      </w:r>
      <w:r w:rsidR="00457AB3">
        <w:t>plasma physics</w:t>
      </w:r>
      <w:r w:rsidR="004609F7">
        <w:t xml:space="preserve"> funding</w:t>
      </w:r>
      <w:r w:rsidR="008432AE">
        <w:t xml:space="preserve"> with the goal of achieving</w:t>
      </w:r>
      <w:r w:rsidR="0054784C">
        <w:t xml:space="preserve"> burning plasma</w:t>
      </w:r>
      <w:r w:rsidR="008432AE">
        <w:t>s in 10 years</w:t>
      </w:r>
      <w:r w:rsidR="00457AB3">
        <w:t xml:space="preserve">, </w:t>
      </w:r>
      <w:r w:rsidR="00457AB3" w:rsidRPr="00457AB3">
        <w:rPr>
          <w:i/>
        </w:rPr>
        <w:t>i.e.,</w:t>
      </w:r>
      <w:r w:rsidR="00457AB3">
        <w:t xml:space="preserve"> ahead of ITER</w:t>
      </w:r>
      <w:r w:rsidR="0054784C">
        <w:t>.</w:t>
      </w:r>
      <w:r w:rsidR="004609F7">
        <w:t xml:space="preserve"> </w:t>
      </w:r>
      <w:r w:rsidR="0054784C">
        <w:t xml:space="preserve">Fifty percent </w:t>
      </w:r>
      <w:r>
        <w:t xml:space="preserve">of the DOE plasma physics budget </w:t>
      </w:r>
      <w:r w:rsidR="0054784C">
        <w:t>is about the right level</w:t>
      </w:r>
      <w:r w:rsidR="008164C2">
        <w:t xml:space="preserve"> for alternate concepts</w:t>
      </w:r>
      <w:r w:rsidR="004609F7">
        <w:t xml:space="preserve">, not what is left over after tokamaks have </w:t>
      </w:r>
      <w:r>
        <w:t xml:space="preserve">feasted on what </w:t>
      </w:r>
      <w:r w:rsidR="004609F7">
        <w:t>is on the table.</w:t>
      </w:r>
      <w:r w:rsidR="00592BDD">
        <w:t xml:space="preserve"> When apportioning the fusion funding, all</w:t>
      </w:r>
      <w:r w:rsidR="00457AB3">
        <w:t xml:space="preserve"> US tokamak efforts</w:t>
      </w:r>
      <w:r w:rsidR="00592BDD">
        <w:t>, including ITER</w:t>
      </w:r>
      <w:r w:rsidR="00457AB3">
        <w:t xml:space="preserve"> and </w:t>
      </w:r>
      <w:r w:rsidR="00325F9B">
        <w:t>(</w:t>
      </w:r>
      <w:r w:rsidR="00457AB3">
        <w:t>other</w:t>
      </w:r>
      <w:r w:rsidR="00325F9B">
        <w:t>)</w:t>
      </w:r>
      <w:r w:rsidR="00457AB3">
        <w:t xml:space="preserve"> foreign collaborations</w:t>
      </w:r>
      <w:r w:rsidR="00592BDD">
        <w:t>, should be</w:t>
      </w:r>
      <w:r w:rsidR="008432AE">
        <w:t xml:space="preserve"> funded</w:t>
      </w:r>
      <w:r w:rsidR="00592BDD">
        <w:t xml:space="preserve"> </w:t>
      </w:r>
      <w:r w:rsidR="008432AE">
        <w:t>from the same 50% pot</w:t>
      </w:r>
      <w:r w:rsidR="00F140B0">
        <w:t>. The</w:t>
      </w:r>
      <w:r w:rsidR="00592BDD">
        <w:t xml:space="preserve"> question will then be what fraction </w:t>
      </w:r>
      <w:r w:rsidR="008432AE">
        <w:t xml:space="preserve">goes </w:t>
      </w:r>
      <w:r w:rsidR="00592BDD">
        <w:t>to each alternate concept.</w:t>
      </w:r>
    </w:p>
    <w:p w14:paraId="063D0F5D" w14:textId="4C2C811E" w:rsidR="0057781D" w:rsidRDefault="0057781D" w:rsidP="003F66E5">
      <w:pPr>
        <w:rPr>
          <w:b/>
        </w:rPr>
      </w:pPr>
      <w:r w:rsidRPr="0057781D">
        <w:rPr>
          <w:b/>
        </w:rPr>
        <w:t>Detailed</w:t>
      </w:r>
      <w:r w:rsidR="00597EE3">
        <w:rPr>
          <w:b/>
        </w:rPr>
        <w:t xml:space="preserve"> </w:t>
      </w:r>
      <w:r w:rsidR="00EB0A0E">
        <w:rPr>
          <w:b/>
        </w:rPr>
        <w:t xml:space="preserve">comments on and </w:t>
      </w:r>
      <w:r w:rsidR="008642B1">
        <w:rPr>
          <w:b/>
        </w:rPr>
        <w:t xml:space="preserve">criticisms of </w:t>
      </w:r>
      <w:r w:rsidR="00597EE3">
        <w:rPr>
          <w:b/>
        </w:rPr>
        <w:t>Summary</w:t>
      </w:r>
    </w:p>
    <w:p w14:paraId="295B55D5" w14:textId="6D30B080" w:rsidR="00597EE3" w:rsidRDefault="00597EE3" w:rsidP="003F66E5">
      <w:r>
        <w:rPr>
          <w:b/>
        </w:rPr>
        <w:t>Assessment 1.</w:t>
      </w:r>
    </w:p>
    <w:p w14:paraId="7FF01C73" w14:textId="757B44C6" w:rsidR="00597EE3" w:rsidRDefault="00597EE3" w:rsidP="003F66E5">
      <w:pPr>
        <w:tabs>
          <w:tab w:val="left" w:pos="360"/>
        </w:tabs>
        <w:ind w:left="360" w:hanging="360"/>
      </w:pPr>
      <w:r>
        <w:t>1. A burning plasma need not be primarily heated by the fusion products. If so, D-T is a bad choice for a fusion fuel because 80% of all its fusion energy escapes the plasma</w:t>
      </w:r>
      <w:r w:rsidR="00BB3F26">
        <w:t xml:space="preserve"> </w:t>
      </w:r>
      <w:r>
        <w:t xml:space="preserve">as neutrons. </w:t>
      </w:r>
      <w:r w:rsidR="00325F9B">
        <w:t>Efficient energy recovery,</w:t>
      </w:r>
      <w:r w:rsidR="00BB3F26">
        <w:t xml:space="preserve"> energy recirculation</w:t>
      </w:r>
      <w:r w:rsidR="00325F9B">
        <w:t>, and heating methods</w:t>
      </w:r>
      <w:r w:rsidR="00BB3F26">
        <w:t xml:space="preserve"> can avoid the need for direct plasma heating by fusion products and the resulting instabilities, reduction in fuel beta, and ash build-up issues D-T tokamaks face.</w:t>
      </w:r>
    </w:p>
    <w:p w14:paraId="2F9E0720" w14:textId="6313F33B" w:rsidR="00597EE3" w:rsidRDefault="00597EE3" w:rsidP="003F66E5">
      <w:pPr>
        <w:tabs>
          <w:tab w:val="left" w:pos="360"/>
        </w:tabs>
        <w:ind w:left="360" w:hanging="360"/>
      </w:pPr>
      <w:r>
        <w:t xml:space="preserve">2. Why is only </w:t>
      </w:r>
      <w:r w:rsidRPr="00681D4E">
        <w:rPr>
          <w:b/>
        </w:rPr>
        <w:t>one</w:t>
      </w:r>
      <w:r>
        <w:t xml:space="preserve"> burning plasma experiment implied by this section? </w:t>
      </w:r>
      <w:r w:rsidR="00681D4E">
        <w:t>The assertion that burning-plasma devices</w:t>
      </w:r>
      <w:r>
        <w:t xml:space="preserve"> need be large and complex, hence very expensive, is unfounded</w:t>
      </w:r>
      <w:r w:rsidR="00457AB3">
        <w:t xml:space="preserve">. It is </w:t>
      </w:r>
      <w:r w:rsidR="00DE12EF">
        <w:t>based on 40-year-old tokamak models</w:t>
      </w:r>
      <w:r>
        <w:t xml:space="preserve">. </w:t>
      </w:r>
    </w:p>
    <w:p w14:paraId="77A1795D" w14:textId="01D247D8" w:rsidR="00BB3F26" w:rsidRDefault="00597EE3" w:rsidP="003F66E5">
      <w:pPr>
        <w:tabs>
          <w:tab w:val="left" w:pos="360"/>
        </w:tabs>
        <w:spacing w:after="140"/>
        <w:ind w:left="360" w:hanging="360"/>
      </w:pPr>
      <w:r>
        <w:t xml:space="preserve">3. Requiring </w:t>
      </w:r>
      <w:r>
        <w:rPr>
          <w:i/>
        </w:rPr>
        <w:t>advanced industrial capabilities</w:t>
      </w:r>
      <w:r>
        <w:t xml:space="preserve"> increases the cost and complexity of </w:t>
      </w:r>
      <w:r w:rsidR="00DE12EF">
        <w:t>a device</w:t>
      </w:r>
      <w:r w:rsidR="006B094F">
        <w:t xml:space="preserve"> and could delay implementation of fusion reactors</w:t>
      </w:r>
      <w:r>
        <w:t xml:space="preserve">. Burning plasma experiments – and their successors – should be designed around </w:t>
      </w:r>
      <w:r w:rsidR="006B094F">
        <w:t>current</w:t>
      </w:r>
      <w:r>
        <w:t xml:space="preserve"> </w:t>
      </w:r>
      <w:r w:rsidR="00BB3F26">
        <w:t xml:space="preserve">industrial </w:t>
      </w:r>
      <w:r>
        <w:t>capabili</w:t>
      </w:r>
      <w:r w:rsidR="00BB3F26">
        <w:t>ties.</w:t>
      </w:r>
    </w:p>
    <w:p w14:paraId="08B9DA80" w14:textId="1C86223D" w:rsidR="00BB3F26" w:rsidRPr="00BB3F26" w:rsidRDefault="00BB3F26" w:rsidP="003F66E5">
      <w:pPr>
        <w:rPr>
          <w:b/>
        </w:rPr>
      </w:pPr>
      <w:r w:rsidRPr="00BB3F26">
        <w:rPr>
          <w:b/>
        </w:rPr>
        <w:lastRenderedPageBreak/>
        <w:t>Assessment 2.</w:t>
      </w:r>
    </w:p>
    <w:p w14:paraId="60DC3814" w14:textId="7F3225DC" w:rsidR="00BB3F26" w:rsidRPr="00597EE3" w:rsidRDefault="00BB3F26" w:rsidP="003F66E5">
      <w:pPr>
        <w:ind w:left="360" w:hanging="360"/>
      </w:pPr>
      <w:r>
        <w:t>1. The implication of this section is that the domestic tokamak program has been productive over the last decade. This is not true</w:t>
      </w:r>
      <w:r w:rsidR="006B094F">
        <w:t xml:space="preserve"> when</w:t>
      </w:r>
      <w:r w:rsidR="00216D3F">
        <w:t xml:space="preserve"> </w:t>
      </w:r>
      <w:r w:rsidR="0045530F">
        <w:t xml:space="preserve">compared </w:t>
      </w:r>
      <w:r w:rsidR="00216D3F">
        <w:t xml:space="preserve">to the </w:t>
      </w:r>
      <w:r w:rsidR="0054784C">
        <w:t>advances</w:t>
      </w:r>
      <w:r w:rsidR="00457AB3">
        <w:t xml:space="preserve"> made</w:t>
      </w:r>
      <w:r w:rsidR="0054784C">
        <w:t xml:space="preserve"> in the previous three deca</w:t>
      </w:r>
      <w:r w:rsidR="00137C3F">
        <w:t>des. O</w:t>
      </w:r>
      <w:r>
        <w:t xml:space="preserve">ne major </w:t>
      </w:r>
      <w:r w:rsidR="0054784C">
        <w:t xml:space="preserve">US </w:t>
      </w:r>
      <w:r>
        <w:t xml:space="preserve">tokamak has been inactive </w:t>
      </w:r>
      <w:r w:rsidR="0054784C">
        <w:t>for</w:t>
      </w:r>
      <w:r>
        <w:t xml:space="preserve"> 7</w:t>
      </w:r>
      <w:r w:rsidR="00137C3F">
        <w:t xml:space="preserve"> of the last 10 years;</w:t>
      </w:r>
      <w:r>
        <w:t xml:space="preserve"> one was shuttere</w:t>
      </w:r>
      <w:r w:rsidR="006B094F">
        <w:t>d two years ago. The question</w:t>
      </w:r>
      <w:r>
        <w:t xml:space="preserve"> whether the </w:t>
      </w:r>
      <w:r w:rsidR="008642B1">
        <w:t xml:space="preserve">US </w:t>
      </w:r>
      <w:r>
        <w:t>tokamak</w:t>
      </w:r>
      <w:r w:rsidR="008642B1">
        <w:t>s</w:t>
      </w:r>
      <w:r w:rsidR="006B094F">
        <w:t xml:space="preserve"> have been cost effective </w:t>
      </w:r>
      <w:r>
        <w:t>must be</w:t>
      </w:r>
      <w:r w:rsidR="006B094F">
        <w:t xml:space="preserve"> answered </w:t>
      </w:r>
      <w:r>
        <w:t>“no.” Have the C-mod and NSTX tokamak results affected the design and operation of ITER</w:t>
      </w:r>
      <w:r w:rsidR="008642B1">
        <w:t xml:space="preserve">, the basis for considering </w:t>
      </w:r>
      <w:r w:rsidR="00137C3F">
        <w:t>“</w:t>
      </w:r>
      <w:r w:rsidR="008642B1">
        <w:t>cost effective</w:t>
      </w:r>
      <w:r>
        <w:t>?</w:t>
      </w:r>
      <w:r w:rsidR="00137C3F">
        <w:t>”</w:t>
      </w:r>
      <w:r>
        <w:t xml:space="preserve"> </w:t>
      </w:r>
      <w:r w:rsidR="0054784C">
        <w:t xml:space="preserve">No. </w:t>
      </w:r>
      <w:r>
        <w:t xml:space="preserve">Perhaps D-IIID will affect </w:t>
      </w:r>
      <w:r w:rsidR="0054784C">
        <w:t>ITER’s</w:t>
      </w:r>
      <w:r>
        <w:t xml:space="preserve"> operations, but how do their results compare with those of JET, JT-60, EAST, </w:t>
      </w:r>
      <w:r w:rsidR="00CF5557">
        <w:t>and the other 30+ tokamaks now operating</w:t>
      </w:r>
      <w:r w:rsidR="002238CC">
        <w:t xml:space="preserve"> worldwide</w:t>
      </w:r>
      <w:r>
        <w:t>?</w:t>
      </w:r>
    </w:p>
    <w:p w14:paraId="3A27FB9A" w14:textId="2BA5463B" w:rsidR="00681D4E" w:rsidRDefault="002238CC" w:rsidP="003F66E5">
      <w:pPr>
        <w:widowControl w:val="0"/>
        <w:autoSpaceDE w:val="0"/>
        <w:autoSpaceDN w:val="0"/>
        <w:adjustRightInd w:val="0"/>
        <w:spacing w:after="140"/>
        <w:ind w:left="360" w:hanging="360"/>
      </w:pPr>
      <w:r>
        <w:t xml:space="preserve">2. This assessment oversells the advances in tokamak </w:t>
      </w:r>
      <w:r w:rsidR="0045530F">
        <w:t>research</w:t>
      </w:r>
      <w:r>
        <w:t xml:space="preserve"> that have occurred</w:t>
      </w:r>
      <w:r w:rsidR="00681D4E">
        <w:t>. It</w:t>
      </w:r>
      <w:r w:rsidR="008642B1">
        <w:t xml:space="preserve"> </w:t>
      </w:r>
      <w:r w:rsidR="00681D4E">
        <w:t>asserts</w:t>
      </w:r>
      <w:r w:rsidR="008642B1">
        <w:t xml:space="preserve"> that </w:t>
      </w:r>
      <w:r w:rsidR="008642B1" w:rsidRPr="008642B1">
        <w:rPr>
          <w:szCs w:val="24"/>
        </w:rPr>
        <w:t>“</w:t>
      </w:r>
      <w:r w:rsidR="008642B1" w:rsidRPr="008642B1">
        <w:rPr>
          <w:szCs w:val="24"/>
          <w:lang w:eastAsia="ja-JP"/>
        </w:rPr>
        <w:t>Scenarios of burning plasma operation that are expected to simultaneous</w:t>
      </w:r>
      <w:r w:rsidR="008642B1">
        <w:rPr>
          <w:szCs w:val="24"/>
          <w:lang w:eastAsia="ja-JP"/>
        </w:rPr>
        <w:t xml:space="preserve">ly satisfy the requirements for </w:t>
      </w:r>
      <w:r w:rsidR="008642B1" w:rsidRPr="008642B1">
        <w:rPr>
          <w:szCs w:val="24"/>
          <w:lang w:eastAsia="ja-JP"/>
        </w:rPr>
        <w:t>stability, confinement, fuel purity, and compatibility with plasma facing components have been developed</w:t>
      </w:r>
      <w:r w:rsidR="008642B1">
        <w:rPr>
          <w:szCs w:val="24"/>
          <w:lang w:eastAsia="ja-JP"/>
        </w:rPr>
        <w:t xml:space="preserve"> </w:t>
      </w:r>
      <w:r w:rsidR="008642B1" w:rsidRPr="008642B1">
        <w:rPr>
          <w:szCs w:val="24"/>
          <w:lang w:eastAsia="ja-JP"/>
        </w:rPr>
        <w:t>experimentally and explored with computational models</w:t>
      </w:r>
      <w:r w:rsidRPr="008642B1">
        <w:rPr>
          <w:szCs w:val="24"/>
        </w:rPr>
        <w:t>.</w:t>
      </w:r>
      <w:r w:rsidR="008642B1">
        <w:rPr>
          <w:szCs w:val="24"/>
        </w:rPr>
        <w:t xml:space="preserve">” </w:t>
      </w:r>
      <w:r>
        <w:t xml:space="preserve"> </w:t>
      </w:r>
      <w:r w:rsidR="00457AB3">
        <w:t>One need only look at the scatter plot of energy confinement times used to justify H-mode scaling to see the ±40% uncertainty in the experimental data.</w:t>
      </w:r>
      <w:r w:rsidR="000A47E5">
        <w:t xml:space="preserve"> Would electrical utilities accept such an uncertainty in power production? </w:t>
      </w:r>
      <w:r w:rsidR="00457AB3">
        <w:t xml:space="preserve"> </w:t>
      </w:r>
      <w:r w:rsidR="008642B1">
        <w:t>Another</w:t>
      </w:r>
      <w:r>
        <w:t xml:space="preserve"> example</w:t>
      </w:r>
      <w:r w:rsidR="000A47E5">
        <w:t xml:space="preserve"> of cherry picking</w:t>
      </w:r>
      <w:r w:rsidR="008642B1">
        <w:t xml:space="preserve"> </w:t>
      </w:r>
      <w:r w:rsidR="00457AB3">
        <w:t>is</w:t>
      </w:r>
      <w:r w:rsidR="008642B1">
        <w:t>:</w:t>
      </w:r>
      <w:r>
        <w:t xml:space="preserve"> recently it has been touted that advanced </w:t>
      </w:r>
      <w:r w:rsidR="008642B1">
        <w:t xml:space="preserve">SOL </w:t>
      </w:r>
      <w:r w:rsidRPr="00457AB3">
        <w:rPr>
          <w:i/>
        </w:rPr>
        <w:t>modeling</w:t>
      </w:r>
      <w:r>
        <w:t xml:space="preserve"> has predicted for ITER a wider scrape-off layer – hence lower peak heat loads on its divertors – than previously expected. Yet </w:t>
      </w:r>
      <w:r w:rsidR="0087601E">
        <w:t xml:space="preserve">last year </w:t>
      </w:r>
      <w:r w:rsidR="00457AB3">
        <w:t xml:space="preserve">that </w:t>
      </w:r>
      <w:r w:rsidRPr="00457AB3">
        <w:rPr>
          <w:i/>
        </w:rPr>
        <w:t>previou</w:t>
      </w:r>
      <w:r w:rsidR="0087601E" w:rsidRPr="00457AB3">
        <w:rPr>
          <w:i/>
        </w:rPr>
        <w:t>s expectation</w:t>
      </w:r>
      <w:r w:rsidR="006B094F">
        <w:t>,</w:t>
      </w:r>
      <w:r w:rsidR="0087601E">
        <w:t xml:space="preserve"> </w:t>
      </w:r>
      <w:r w:rsidR="006B094F">
        <w:t xml:space="preserve">based on experiment and theory, </w:t>
      </w:r>
      <w:r w:rsidR="0087601E">
        <w:t xml:space="preserve">was awarded the </w:t>
      </w:r>
      <w:r>
        <w:t xml:space="preserve">most </w:t>
      </w:r>
      <w:r w:rsidR="0087601E">
        <w:t>“outstanding</w:t>
      </w:r>
      <w:r>
        <w:t xml:space="preserve"> </w:t>
      </w:r>
      <w:r w:rsidR="0087601E">
        <w:t xml:space="preserve">paper” in </w:t>
      </w:r>
      <w:r w:rsidR="0087601E">
        <w:rPr>
          <w:i/>
        </w:rPr>
        <w:t>Nuclear Fusion</w:t>
      </w:r>
      <w:r w:rsidR="0087601E">
        <w:t xml:space="preserve"> for 2012</w:t>
      </w:r>
      <w:r>
        <w:t>.</w:t>
      </w:r>
      <w:r w:rsidR="008642B1">
        <w:t xml:space="preserve"> Which is right?</w:t>
      </w:r>
    </w:p>
    <w:p w14:paraId="2AEC1F1C" w14:textId="1BF55E4E" w:rsidR="00681D4E" w:rsidRPr="00681D4E" w:rsidRDefault="00681D4E" w:rsidP="003F66E5">
      <w:pPr>
        <w:widowControl w:val="0"/>
        <w:autoSpaceDE w:val="0"/>
        <w:autoSpaceDN w:val="0"/>
        <w:adjustRightInd w:val="0"/>
        <w:rPr>
          <w:b/>
        </w:rPr>
      </w:pPr>
      <w:r w:rsidRPr="00681D4E">
        <w:rPr>
          <w:b/>
        </w:rPr>
        <w:t>Assessment 3.</w:t>
      </w:r>
    </w:p>
    <w:p w14:paraId="73921B4D" w14:textId="3B08E620" w:rsidR="00681D4E" w:rsidRDefault="00681D4E" w:rsidP="003F66E5">
      <w:pPr>
        <w:widowControl w:val="0"/>
        <w:autoSpaceDE w:val="0"/>
        <w:autoSpaceDN w:val="0"/>
        <w:adjustRightInd w:val="0"/>
        <w:ind w:left="360" w:hanging="360"/>
      </w:pPr>
      <w:r>
        <w:t xml:space="preserve">1. I agree with </w:t>
      </w:r>
      <w:r w:rsidR="00E174E6">
        <w:t>the</w:t>
      </w:r>
      <w:r>
        <w:t xml:space="preserve"> stateme</w:t>
      </w:r>
      <w:r w:rsidR="00E174E6">
        <w:t>nt in this section</w:t>
      </w:r>
      <w:r>
        <w:t xml:space="preserve"> that ITER is “a long way from being a commercial power plant.”</w:t>
      </w:r>
    </w:p>
    <w:p w14:paraId="6E09E91C" w14:textId="56956DDF" w:rsidR="002673C0" w:rsidRPr="00E174E6" w:rsidRDefault="002673C0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>
        <w:t>2. I also strongly agree with the last sentence in this section</w:t>
      </w:r>
      <w:r w:rsidR="00E174E6">
        <w:t>, that “</w:t>
      </w:r>
      <w:r w:rsidR="00E174E6">
        <w:rPr>
          <w:szCs w:val="24"/>
          <w:lang w:eastAsia="ja-JP"/>
        </w:rPr>
        <w:t xml:space="preserve">other </w:t>
      </w:r>
      <w:r w:rsidR="00E174E6" w:rsidRPr="00E174E6">
        <w:rPr>
          <w:szCs w:val="24"/>
          <w:lang w:eastAsia="ja-JP"/>
        </w:rPr>
        <w:t>fusion energy experiments will need to address remaining science and technology challenges and</w:t>
      </w:r>
      <w:r w:rsidR="00E174E6">
        <w:rPr>
          <w:szCs w:val="24"/>
          <w:lang w:eastAsia="ja-JP"/>
        </w:rPr>
        <w:t xml:space="preserve"> </w:t>
      </w:r>
      <w:r w:rsidR="00E174E6" w:rsidRPr="00E174E6">
        <w:rPr>
          <w:szCs w:val="24"/>
          <w:lang w:eastAsia="ja-JP"/>
        </w:rPr>
        <w:t>demonstrate innovative solutions that lead to a reduced siz</w:t>
      </w:r>
      <w:r w:rsidR="00E174E6">
        <w:rPr>
          <w:szCs w:val="24"/>
          <w:lang w:eastAsia="ja-JP"/>
        </w:rPr>
        <w:t xml:space="preserve">e, lower cost, full-scale power </w:t>
      </w:r>
      <w:r w:rsidR="00E174E6" w:rsidRPr="00E174E6">
        <w:rPr>
          <w:szCs w:val="24"/>
          <w:lang w:eastAsia="ja-JP"/>
        </w:rPr>
        <w:t>source</w:t>
      </w:r>
      <w:r w:rsidR="006B094F">
        <w:t>.” One should</w:t>
      </w:r>
      <w:r w:rsidR="00E174E6">
        <w:t xml:space="preserve"> interpret these “other devices … full-scale” as small, clean, advanced-fuel </w:t>
      </w:r>
      <w:r w:rsidR="0045530F">
        <w:t xml:space="preserve">alternate-concept </w:t>
      </w:r>
      <w:r w:rsidR="00E174E6">
        <w:t>fusion reactors.</w:t>
      </w:r>
    </w:p>
    <w:p w14:paraId="3F7238AF" w14:textId="60800D99" w:rsidR="00681D4E" w:rsidRDefault="00681D4E" w:rsidP="003F66E5">
      <w:pPr>
        <w:widowControl w:val="0"/>
        <w:autoSpaceDE w:val="0"/>
        <w:autoSpaceDN w:val="0"/>
        <w:adjustRightInd w:val="0"/>
        <w:ind w:left="360" w:hanging="360"/>
      </w:pPr>
      <w:r>
        <w:t>2. There is no need for a commercial power plant to produce over</w:t>
      </w:r>
      <w:r w:rsidR="002673C0">
        <w:t xml:space="preserve"> a GW of electrical power. E</w:t>
      </w:r>
      <w:r>
        <w:t>lectric utilities have moved away from the central station model of power generation. Smaller power plants, 1-100 MW, are highly desirable.</w:t>
      </w:r>
      <w:r w:rsidR="0045530F">
        <w:t xml:space="preserve"> They can integrate into the market far more readily that 5 GW plants.</w:t>
      </w:r>
    </w:p>
    <w:p w14:paraId="6B199F25" w14:textId="5E680FE3" w:rsidR="00E174E6" w:rsidRDefault="00681D4E" w:rsidP="003F66E5">
      <w:pPr>
        <w:widowControl w:val="0"/>
        <w:autoSpaceDE w:val="0"/>
        <w:autoSpaceDN w:val="0"/>
        <w:adjustRightInd w:val="0"/>
        <w:spacing w:after="140"/>
        <w:ind w:left="360" w:hanging="360"/>
      </w:pPr>
      <w:r>
        <w:t xml:space="preserve">3. This section hides, in plain sight, two </w:t>
      </w:r>
      <w:r w:rsidR="002673C0">
        <w:t xml:space="preserve">showstopper </w:t>
      </w:r>
      <w:r>
        <w:t xml:space="preserve">problems that D-T tokamak reactors will have: </w:t>
      </w:r>
      <w:r w:rsidR="006B094F">
        <w:t xml:space="preserve">plasma </w:t>
      </w:r>
      <w:r w:rsidR="009649E5">
        <w:t xml:space="preserve">erosion of and </w:t>
      </w:r>
      <w:r>
        <w:t>neutron damage</w:t>
      </w:r>
      <w:r w:rsidR="002673C0">
        <w:t xml:space="preserve"> to</w:t>
      </w:r>
      <w:r>
        <w:t xml:space="preserve"> the first wall. These problem</w:t>
      </w:r>
      <w:r w:rsidR="002673C0">
        <w:t>s</w:t>
      </w:r>
      <w:r>
        <w:t xml:space="preserve"> have been studied for over 40 years. No credible solution</w:t>
      </w:r>
      <w:r w:rsidR="002673C0">
        <w:t xml:space="preserve"> for either</w:t>
      </w:r>
      <w:r>
        <w:t xml:space="preserve"> has been forthcoming.</w:t>
      </w:r>
      <w:r w:rsidR="002673C0">
        <w:t xml:space="preserve"> These and other large problems, like tritium breeding and handling</w:t>
      </w:r>
      <w:r w:rsidR="00457AB3">
        <w:t xml:space="preserve"> – ITER will use up nearly all of the world’s tritium – </w:t>
      </w:r>
      <w:r w:rsidR="002673C0">
        <w:t>will be as expensive to research and as slow to</w:t>
      </w:r>
      <w:r w:rsidR="009649E5">
        <w:t xml:space="preserve"> yield solutions as the physics-of-</w:t>
      </w:r>
      <w:r w:rsidR="002673C0">
        <w:t>fusion has been over the last 60 years.</w:t>
      </w:r>
      <w:r w:rsidR="006B094F">
        <w:t xml:space="preserve"> Only when advanced fuels and advanced confinement concepts become the mainline approach, can these problems be resolved.</w:t>
      </w:r>
    </w:p>
    <w:p w14:paraId="523336A3" w14:textId="4AC7ECD4" w:rsidR="00E174E6" w:rsidRPr="00681D4E" w:rsidRDefault="00E174E6" w:rsidP="003F66E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Assessment 4</w:t>
      </w:r>
      <w:r w:rsidRPr="00681D4E">
        <w:rPr>
          <w:b/>
        </w:rPr>
        <w:t>.</w:t>
      </w:r>
    </w:p>
    <w:p w14:paraId="50FB4281" w14:textId="159F9AD5" w:rsidR="00E174E6" w:rsidRDefault="003A4366" w:rsidP="003F66E5">
      <w:pPr>
        <w:widowControl w:val="0"/>
        <w:autoSpaceDE w:val="0"/>
        <w:autoSpaceDN w:val="0"/>
        <w:adjustRightInd w:val="0"/>
        <w:ind w:left="360" w:hanging="360"/>
      </w:pPr>
      <w:r>
        <w:t xml:space="preserve">1. </w:t>
      </w:r>
      <w:r w:rsidR="00892AB4">
        <w:t xml:space="preserve">This section asserts that </w:t>
      </w:r>
      <w:r w:rsidR="009649E5">
        <w:t>“</w:t>
      </w:r>
      <w:r w:rsidR="00892AB4" w:rsidRPr="00052645">
        <w:rPr>
          <w:i/>
        </w:rPr>
        <w:t>all</w:t>
      </w:r>
      <w:r w:rsidR="009649E5" w:rsidRPr="00052645">
        <w:rPr>
          <w:i/>
        </w:rPr>
        <w:t xml:space="preserve"> </w:t>
      </w:r>
      <w:r w:rsidR="00892AB4" w:rsidRPr="00052645">
        <w:rPr>
          <w:i/>
        </w:rPr>
        <w:t>strategies</w:t>
      </w:r>
      <w:r w:rsidR="00892AB4">
        <w:t xml:space="preserve"> </w:t>
      </w:r>
      <w:r w:rsidR="00892AB4" w:rsidRPr="009649E5">
        <w:rPr>
          <w:i/>
        </w:rPr>
        <w:t>recognize</w:t>
      </w:r>
      <w:r w:rsidR="00892AB4">
        <w:t xml:space="preserve"> that the burning plasma regime promised by ITER is the most expedient way to demonstrate fusion energy on commercial</w:t>
      </w:r>
      <w:r w:rsidR="009649E5">
        <w:t xml:space="preserve"> scale.</w:t>
      </w:r>
      <w:r w:rsidR="00892AB4">
        <w:t>” This perspective is not shared by many, su</w:t>
      </w:r>
      <w:r w:rsidR="009649E5">
        <w:t>ch as the supporters of the FRC</w:t>
      </w:r>
      <w:r w:rsidR="00052645">
        <w:t xml:space="preserve"> and spheromaks, </w:t>
      </w:r>
      <w:r w:rsidR="006B094F">
        <w:t>mirror machines,</w:t>
      </w:r>
      <w:r w:rsidR="00892AB4">
        <w:t xml:space="preserve"> or the compact, high-field tokamak community.</w:t>
      </w:r>
      <w:r w:rsidR="009649E5">
        <w:t xml:space="preserve"> The </w:t>
      </w:r>
      <w:r w:rsidR="00052645">
        <w:t xml:space="preserve">phrase </w:t>
      </w:r>
      <w:r w:rsidR="00052645" w:rsidRPr="00052645">
        <w:rPr>
          <w:i/>
        </w:rPr>
        <w:t>all strategies</w:t>
      </w:r>
      <w:r w:rsidR="009649E5">
        <w:t xml:space="preserve"> </w:t>
      </w:r>
      <w:r w:rsidR="009649E5" w:rsidRPr="009649E5">
        <w:rPr>
          <w:i/>
        </w:rPr>
        <w:t>recognize</w:t>
      </w:r>
      <w:r w:rsidR="009649E5">
        <w:t xml:space="preserve"> is inaccurate.</w:t>
      </w:r>
      <w:r w:rsidR="00052645">
        <w:t xml:space="preserve"> It should be replaced by </w:t>
      </w:r>
      <w:r w:rsidR="00052645" w:rsidRPr="00052645">
        <w:rPr>
          <w:i/>
        </w:rPr>
        <w:t>earlier reviews suggested</w:t>
      </w:r>
      <w:r w:rsidR="00052645">
        <w:t>.</w:t>
      </w:r>
      <w:r w:rsidR="00457AB3">
        <w:t xml:space="preserve"> And</w:t>
      </w:r>
      <w:r w:rsidR="00E60A56">
        <w:t xml:space="preserve"> the phrase</w:t>
      </w:r>
      <w:r w:rsidR="00457AB3">
        <w:t xml:space="preserve"> </w:t>
      </w:r>
      <w:r w:rsidR="00457AB3" w:rsidRPr="00E60A56">
        <w:rPr>
          <w:i/>
        </w:rPr>
        <w:t>promised by ITER</w:t>
      </w:r>
      <w:r w:rsidR="00457AB3">
        <w:t xml:space="preserve"> – we </w:t>
      </w:r>
      <w:r w:rsidR="00E60A56">
        <w:t>have ample data</w:t>
      </w:r>
      <w:r w:rsidR="00457AB3">
        <w:t xml:space="preserve"> what promises</w:t>
      </w:r>
      <w:r w:rsidR="00E60A56">
        <w:t xml:space="preserve"> from tokamak proponents are.  </w:t>
      </w:r>
      <w:r w:rsidR="00457AB3">
        <w:t xml:space="preserve"> </w:t>
      </w:r>
    </w:p>
    <w:p w14:paraId="59A6E5BA" w14:textId="0B8E57DC" w:rsidR="00892AB4" w:rsidRDefault="00892AB4" w:rsidP="003F66E5">
      <w:pPr>
        <w:widowControl w:val="0"/>
        <w:autoSpaceDE w:val="0"/>
        <w:autoSpaceDN w:val="0"/>
        <w:adjustRightInd w:val="0"/>
        <w:ind w:left="360" w:hanging="360"/>
      </w:pPr>
      <w:r>
        <w:t xml:space="preserve">2. This section asserts that the ITER effort </w:t>
      </w:r>
      <w:r w:rsidRPr="00892AB4">
        <w:rPr>
          <w:i/>
        </w:rPr>
        <w:t xml:space="preserve">engages </w:t>
      </w:r>
      <w:r w:rsidR="00832B09">
        <w:t>industrial partners. What it</w:t>
      </w:r>
      <w:r>
        <w:t xml:space="preserve"> does is </w:t>
      </w:r>
      <w:r w:rsidRPr="00892AB4">
        <w:rPr>
          <w:i/>
        </w:rPr>
        <w:t>buys</w:t>
      </w:r>
      <w:r>
        <w:t xml:space="preserve"> their services. Any research program can do that.</w:t>
      </w:r>
    </w:p>
    <w:p w14:paraId="4C60B4D6" w14:textId="270395E0" w:rsidR="00892AB4" w:rsidRDefault="00892AB4" w:rsidP="003F66E5">
      <w:pPr>
        <w:widowControl w:val="0"/>
        <w:autoSpaceDE w:val="0"/>
        <w:autoSpaceDN w:val="0"/>
        <w:adjustRightInd w:val="0"/>
        <w:spacing w:after="140"/>
        <w:ind w:left="360" w:hanging="360"/>
      </w:pPr>
      <w:r>
        <w:t xml:space="preserve">3. This section tacitly supports a </w:t>
      </w:r>
      <w:r>
        <w:rPr>
          <w:i/>
        </w:rPr>
        <w:t>very</w:t>
      </w:r>
      <w:r>
        <w:t xml:space="preserve"> “long-term plan,” one that would last </w:t>
      </w:r>
      <w:r w:rsidR="00E60A56">
        <w:t xml:space="preserve">more than </w:t>
      </w:r>
      <w:r>
        <w:t>a century.</w:t>
      </w:r>
    </w:p>
    <w:p w14:paraId="35065AF9" w14:textId="09F44B53" w:rsidR="00892AB4" w:rsidRDefault="00EB0A0E" w:rsidP="003F66E5">
      <w:pPr>
        <w:widowControl w:val="0"/>
        <w:autoSpaceDE w:val="0"/>
        <w:autoSpaceDN w:val="0"/>
        <w:adjustRightInd w:val="0"/>
      </w:pPr>
      <w:r w:rsidRPr="00EB0A0E">
        <w:rPr>
          <w:b/>
        </w:rPr>
        <w:t>Asses</w:t>
      </w:r>
      <w:r w:rsidR="00892AB4" w:rsidRPr="00EB0A0E">
        <w:rPr>
          <w:b/>
        </w:rPr>
        <w:t>sment 5</w:t>
      </w:r>
      <w:r w:rsidR="00892AB4">
        <w:t xml:space="preserve">. </w:t>
      </w:r>
    </w:p>
    <w:p w14:paraId="087A6BD8" w14:textId="67E42576" w:rsidR="00EB0A0E" w:rsidRDefault="00892AB4" w:rsidP="003F66E5">
      <w:pPr>
        <w:widowControl w:val="0"/>
        <w:autoSpaceDE w:val="0"/>
        <w:autoSpaceDN w:val="0"/>
        <w:adjustRightInd w:val="0"/>
        <w:spacing w:after="140"/>
        <w:ind w:left="360" w:hanging="360"/>
        <w:rPr>
          <w:szCs w:val="24"/>
          <w:lang w:eastAsia="ja-JP"/>
        </w:rPr>
      </w:pPr>
      <w:r>
        <w:t xml:space="preserve">1. I agree with the assertion that </w:t>
      </w:r>
      <w:r w:rsidRPr="00892AB4">
        <w:rPr>
          <w:szCs w:val="24"/>
        </w:rPr>
        <w:t>“</w:t>
      </w:r>
      <w:r w:rsidRPr="00892AB4">
        <w:rPr>
          <w:szCs w:val="24"/>
          <w:lang w:eastAsia="ja-JP"/>
        </w:rPr>
        <w:t>many of the scientific and technical issues of importance to the long-range development of fusion are best addressed by research facilities having size and complexity much smaller than that needed for a burning plasma experiment.”</w:t>
      </w:r>
      <w:r>
        <w:rPr>
          <w:szCs w:val="24"/>
          <w:lang w:eastAsia="ja-JP"/>
        </w:rPr>
        <w:t xml:space="preserve"> Alternate fusion </w:t>
      </w:r>
      <w:r w:rsidR="00E60A56">
        <w:rPr>
          <w:szCs w:val="24"/>
          <w:lang w:eastAsia="ja-JP"/>
        </w:rPr>
        <w:t xml:space="preserve">burning advanced fuels </w:t>
      </w:r>
      <w:r>
        <w:rPr>
          <w:szCs w:val="24"/>
          <w:lang w:eastAsia="ja-JP"/>
        </w:rPr>
        <w:t xml:space="preserve">devices fit this description very well. The challenge is to fund them at a level where they can </w:t>
      </w:r>
      <w:r w:rsidR="00EB0A0E">
        <w:rPr>
          <w:szCs w:val="24"/>
          <w:lang w:eastAsia="ja-JP"/>
        </w:rPr>
        <w:t xml:space="preserve">truly explore </w:t>
      </w:r>
      <w:r w:rsidR="00052645">
        <w:rPr>
          <w:szCs w:val="24"/>
          <w:lang w:eastAsia="ja-JP"/>
        </w:rPr>
        <w:t xml:space="preserve">and make progress in </w:t>
      </w:r>
      <w:r w:rsidR="00EB0A0E">
        <w:rPr>
          <w:szCs w:val="24"/>
          <w:lang w:eastAsia="ja-JP"/>
        </w:rPr>
        <w:t>fusion physics.</w:t>
      </w:r>
    </w:p>
    <w:p w14:paraId="5B87EB53" w14:textId="40605F15" w:rsidR="00EB0A0E" w:rsidRPr="00EB0A0E" w:rsidRDefault="00EB0A0E" w:rsidP="003F66E5">
      <w:pPr>
        <w:widowControl w:val="0"/>
        <w:autoSpaceDE w:val="0"/>
        <w:autoSpaceDN w:val="0"/>
        <w:adjustRightInd w:val="0"/>
        <w:rPr>
          <w:b/>
          <w:szCs w:val="24"/>
          <w:lang w:eastAsia="ja-JP"/>
        </w:rPr>
      </w:pPr>
      <w:r w:rsidRPr="00EB0A0E">
        <w:rPr>
          <w:b/>
          <w:szCs w:val="24"/>
          <w:lang w:eastAsia="ja-JP"/>
        </w:rPr>
        <w:t>Assessment 6.</w:t>
      </w:r>
    </w:p>
    <w:p w14:paraId="085BAF4A" w14:textId="1A7A99FD" w:rsidR="00EB0A0E" w:rsidRDefault="00830CD9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 xml:space="preserve">1. As noted earlier, the scale of a power plant need not be a few GW. Devices far smaller than ITER can provide </w:t>
      </w:r>
      <w:r w:rsidR="000E5B73">
        <w:rPr>
          <w:szCs w:val="24"/>
          <w:lang w:eastAsia="ja-JP"/>
        </w:rPr>
        <w:t>what electric utilities want and need</w:t>
      </w:r>
      <w:r>
        <w:rPr>
          <w:szCs w:val="24"/>
          <w:lang w:eastAsia="ja-JP"/>
        </w:rPr>
        <w:t xml:space="preserve">. </w:t>
      </w:r>
    </w:p>
    <w:p w14:paraId="639F64C7" w14:textId="6ECD498B" w:rsidR="00830CD9" w:rsidRDefault="00830CD9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>2. The</w:t>
      </w:r>
      <w:r w:rsidR="00832B09">
        <w:rPr>
          <w:szCs w:val="24"/>
          <w:lang w:eastAsia="ja-JP"/>
        </w:rPr>
        <w:t xml:space="preserve"> claimed</w:t>
      </w:r>
      <w:r>
        <w:rPr>
          <w:szCs w:val="24"/>
          <w:lang w:eastAsia="ja-JP"/>
        </w:rPr>
        <w:t xml:space="preserve"> </w:t>
      </w:r>
      <w:r w:rsidRPr="000E5B73">
        <w:rPr>
          <w:i/>
          <w:szCs w:val="24"/>
          <w:lang w:eastAsia="ja-JP"/>
        </w:rPr>
        <w:t>long-recognized</w:t>
      </w:r>
      <w:r>
        <w:rPr>
          <w:szCs w:val="24"/>
          <w:lang w:eastAsia="ja-JP"/>
        </w:rPr>
        <w:t xml:space="preserve"> value of </w:t>
      </w:r>
      <w:r w:rsidRPr="00830CD9">
        <w:rPr>
          <w:i/>
          <w:szCs w:val="24"/>
          <w:lang w:eastAsia="ja-JP"/>
        </w:rPr>
        <w:t>international collaboration</w:t>
      </w:r>
      <w:r>
        <w:rPr>
          <w:szCs w:val="24"/>
          <w:lang w:eastAsia="ja-JP"/>
        </w:rPr>
        <w:t xml:space="preserve"> needs to be re-visited. Arguably, the most progress</w:t>
      </w:r>
      <w:r w:rsidR="00E60A56">
        <w:rPr>
          <w:szCs w:val="24"/>
          <w:lang w:eastAsia="ja-JP"/>
        </w:rPr>
        <w:t xml:space="preserve"> in fusion</w:t>
      </w:r>
      <w:r>
        <w:rPr>
          <w:szCs w:val="24"/>
          <w:lang w:eastAsia="ja-JP"/>
        </w:rPr>
        <w:t xml:space="preserve"> has been made with international </w:t>
      </w:r>
      <w:r w:rsidRPr="00830CD9">
        <w:rPr>
          <w:i/>
          <w:szCs w:val="24"/>
          <w:lang w:eastAsia="ja-JP"/>
        </w:rPr>
        <w:t>competition</w:t>
      </w:r>
      <w:r>
        <w:rPr>
          <w:szCs w:val="24"/>
          <w:lang w:eastAsia="ja-JP"/>
        </w:rPr>
        <w:t xml:space="preserve">, not collaboration. </w:t>
      </w:r>
      <w:r w:rsidR="00052645">
        <w:rPr>
          <w:szCs w:val="24"/>
          <w:lang w:eastAsia="ja-JP"/>
        </w:rPr>
        <w:t>That th</w:t>
      </w:r>
      <w:r w:rsidR="00E60A56">
        <w:rPr>
          <w:szCs w:val="24"/>
          <w:lang w:eastAsia="ja-JP"/>
        </w:rPr>
        <w:t>e ITER project has missed s</w:t>
      </w:r>
      <w:r w:rsidR="00052645">
        <w:rPr>
          <w:szCs w:val="24"/>
          <w:lang w:eastAsia="ja-JP"/>
        </w:rPr>
        <w:t>o many deadlines and exceeded budgets by such large amounts must be taken as data of the inaccuracy of the assertion.</w:t>
      </w:r>
    </w:p>
    <w:p w14:paraId="75980816" w14:textId="37C6741C" w:rsidR="00830CD9" w:rsidRDefault="00830CD9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 xml:space="preserve">3. The assertion of </w:t>
      </w:r>
      <w:r w:rsidR="009649E5">
        <w:rPr>
          <w:szCs w:val="24"/>
          <w:lang w:eastAsia="ja-JP"/>
        </w:rPr>
        <w:t>“</w:t>
      </w:r>
      <w:r>
        <w:rPr>
          <w:szCs w:val="24"/>
          <w:lang w:eastAsia="ja-JP"/>
        </w:rPr>
        <w:t>isolation</w:t>
      </w:r>
      <w:r w:rsidR="009649E5">
        <w:rPr>
          <w:szCs w:val="24"/>
          <w:lang w:eastAsia="ja-JP"/>
        </w:rPr>
        <w:t>”</w:t>
      </w:r>
      <w:r>
        <w:rPr>
          <w:szCs w:val="24"/>
          <w:lang w:eastAsia="ja-JP"/>
        </w:rPr>
        <w:t xml:space="preserve"> is without merit. </w:t>
      </w:r>
      <w:r w:rsidR="00E60A56">
        <w:rPr>
          <w:szCs w:val="24"/>
          <w:lang w:eastAsia="ja-JP"/>
        </w:rPr>
        <w:t xml:space="preserve">Success in the US on small, clean advanced-fuel fusion reactors would bring </w:t>
      </w:r>
      <w:r w:rsidR="00832B09">
        <w:rPr>
          <w:szCs w:val="24"/>
          <w:lang w:eastAsia="ja-JP"/>
        </w:rPr>
        <w:t xml:space="preserve">ample </w:t>
      </w:r>
      <w:r w:rsidR="00E60A56">
        <w:rPr>
          <w:szCs w:val="24"/>
          <w:lang w:eastAsia="ja-JP"/>
        </w:rPr>
        <w:t>foreign</w:t>
      </w:r>
      <w:r w:rsidR="00832B09">
        <w:rPr>
          <w:szCs w:val="24"/>
          <w:lang w:eastAsia="ja-JP"/>
        </w:rPr>
        <w:t xml:space="preserve"> attention</w:t>
      </w:r>
      <w:bookmarkStart w:id="0" w:name="_GoBack"/>
      <w:bookmarkEnd w:id="0"/>
      <w:r w:rsidR="00E60A56">
        <w:rPr>
          <w:szCs w:val="24"/>
          <w:lang w:eastAsia="ja-JP"/>
        </w:rPr>
        <w:t xml:space="preserve"> to the US.</w:t>
      </w:r>
    </w:p>
    <w:p w14:paraId="6C724DCF" w14:textId="435E2555" w:rsidR="000E5B73" w:rsidRDefault="000E5B73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>4. In light of the innumerable delays and major budget overruns experienced by ITER, that past studies of MFE “</w:t>
      </w:r>
      <w:r w:rsidRPr="000E5B73">
        <w:rPr>
          <w:szCs w:val="24"/>
          <w:lang w:eastAsia="ja-JP"/>
        </w:rPr>
        <w:t>recommended U.S. entrance into interna</w:t>
      </w:r>
      <w:r>
        <w:rPr>
          <w:szCs w:val="24"/>
          <w:lang w:eastAsia="ja-JP"/>
        </w:rPr>
        <w:t xml:space="preserve">tional </w:t>
      </w:r>
      <w:r w:rsidRPr="000E5B73">
        <w:rPr>
          <w:szCs w:val="24"/>
          <w:lang w:eastAsia="ja-JP"/>
        </w:rPr>
        <w:t>partnerships as the most cost-effective approach to undertake large fusion energy experiments</w:t>
      </w:r>
      <w:r>
        <w:rPr>
          <w:szCs w:val="24"/>
          <w:lang w:eastAsia="ja-JP"/>
        </w:rPr>
        <w:t xml:space="preserve">” must now be considered as </w:t>
      </w:r>
      <w:r w:rsidR="00E60A56">
        <w:rPr>
          <w:szCs w:val="24"/>
          <w:lang w:eastAsia="ja-JP"/>
        </w:rPr>
        <w:t xml:space="preserve">very </w:t>
      </w:r>
      <w:r>
        <w:rPr>
          <w:szCs w:val="24"/>
          <w:lang w:eastAsia="ja-JP"/>
        </w:rPr>
        <w:t>poor advice.</w:t>
      </w:r>
    </w:p>
    <w:p w14:paraId="5A901BCD" w14:textId="30DF64BC" w:rsidR="000E5B73" w:rsidRDefault="000E5B73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 xml:space="preserve">5. The </w:t>
      </w:r>
      <w:r w:rsidRPr="000E5B73">
        <w:rPr>
          <w:szCs w:val="24"/>
          <w:lang w:eastAsia="ja-JP"/>
        </w:rPr>
        <w:t xml:space="preserve">committee’s conclusion that </w:t>
      </w:r>
      <w:r>
        <w:rPr>
          <w:szCs w:val="24"/>
          <w:lang w:eastAsia="ja-JP"/>
        </w:rPr>
        <w:t>“</w:t>
      </w:r>
      <w:r w:rsidRPr="000E5B73">
        <w:rPr>
          <w:szCs w:val="24"/>
          <w:lang w:eastAsia="ja-JP"/>
        </w:rPr>
        <w:t>the United States benefits from partnership in ITER as the primary experimental burning plasma component within its own long-term s</w:t>
      </w:r>
      <w:r>
        <w:rPr>
          <w:szCs w:val="24"/>
          <w:lang w:eastAsia="ja-JP"/>
        </w:rPr>
        <w:t xml:space="preserve">trategic plan for fusion energy” needs to be reexamined with ample hindsight. What other efforts could have been funded if </w:t>
      </w:r>
      <w:r w:rsidR="009649E5">
        <w:rPr>
          <w:szCs w:val="24"/>
          <w:lang w:eastAsia="ja-JP"/>
        </w:rPr>
        <w:t>there was no ITER? Perhaps FIRE</w:t>
      </w:r>
      <w:r>
        <w:rPr>
          <w:szCs w:val="24"/>
          <w:lang w:eastAsia="ja-JP"/>
        </w:rPr>
        <w:t>? Perhaps a slew of alternate-concept devices?</w:t>
      </w:r>
    </w:p>
    <w:p w14:paraId="2C02E2E4" w14:textId="1B8E12EE" w:rsidR="007D61DA" w:rsidRDefault="000E5B73" w:rsidP="003F66E5">
      <w:pPr>
        <w:widowControl w:val="0"/>
        <w:autoSpaceDE w:val="0"/>
        <w:autoSpaceDN w:val="0"/>
        <w:adjustRightInd w:val="0"/>
        <w:spacing w:after="14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 xml:space="preserve">6. This section asserts that </w:t>
      </w:r>
      <w:r w:rsidR="009649E5">
        <w:rPr>
          <w:szCs w:val="24"/>
          <w:lang w:eastAsia="ja-JP"/>
        </w:rPr>
        <w:t xml:space="preserve">there is </w:t>
      </w:r>
      <w:r>
        <w:rPr>
          <w:szCs w:val="24"/>
          <w:lang w:eastAsia="ja-JP"/>
        </w:rPr>
        <w:t>no “mature burning plasma experiment as an alterna</w:t>
      </w:r>
      <w:r w:rsidR="006C1D33">
        <w:rPr>
          <w:szCs w:val="24"/>
          <w:lang w:eastAsia="ja-JP"/>
        </w:rPr>
        <w:t>te to ITER.” True, but</w:t>
      </w:r>
      <w:r w:rsidR="009649E5">
        <w:rPr>
          <w:szCs w:val="24"/>
          <w:lang w:eastAsia="ja-JP"/>
        </w:rPr>
        <w:t xml:space="preserve"> that is</w:t>
      </w:r>
      <w:r w:rsidR="006C1D33">
        <w:rPr>
          <w:szCs w:val="24"/>
          <w:lang w:eastAsia="ja-JP"/>
        </w:rPr>
        <w:t xml:space="preserve"> a result of starving the </w:t>
      </w:r>
      <w:r>
        <w:rPr>
          <w:szCs w:val="24"/>
          <w:lang w:eastAsia="ja-JP"/>
        </w:rPr>
        <w:t>alternate conc</w:t>
      </w:r>
      <w:r w:rsidR="006C1D33">
        <w:rPr>
          <w:szCs w:val="24"/>
          <w:lang w:eastAsia="ja-JP"/>
        </w:rPr>
        <w:t>ept</w:t>
      </w:r>
      <w:r>
        <w:rPr>
          <w:szCs w:val="24"/>
          <w:lang w:eastAsia="ja-JP"/>
        </w:rPr>
        <w:t>s over the last several decades.</w:t>
      </w:r>
      <w:r w:rsidR="009649E5">
        <w:rPr>
          <w:szCs w:val="24"/>
          <w:lang w:eastAsia="ja-JP"/>
        </w:rPr>
        <w:t xml:space="preserve"> </w:t>
      </w:r>
    </w:p>
    <w:p w14:paraId="05C71275" w14:textId="628F73F5" w:rsidR="007D61DA" w:rsidRDefault="007D61DA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 w:rsidRPr="007D61DA">
        <w:rPr>
          <w:b/>
          <w:szCs w:val="24"/>
          <w:lang w:eastAsia="ja-JP"/>
        </w:rPr>
        <w:t>Assessment 7</w:t>
      </w:r>
      <w:r>
        <w:rPr>
          <w:szCs w:val="24"/>
          <w:lang w:eastAsia="ja-JP"/>
        </w:rPr>
        <w:t>.</w:t>
      </w:r>
    </w:p>
    <w:p w14:paraId="411BCCE0" w14:textId="4F693049" w:rsidR="007D61DA" w:rsidRDefault="007D61DA" w:rsidP="003F66E5">
      <w:pPr>
        <w:widowControl w:val="0"/>
        <w:autoSpaceDE w:val="0"/>
        <w:autoSpaceDN w:val="0"/>
        <w:adjustRightInd w:val="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>1. This section starts out by asserting that the “US [should] maintain the scientific and technical leadership in this field.</w:t>
      </w:r>
      <w:r w:rsidR="009649E5">
        <w:rPr>
          <w:szCs w:val="24"/>
          <w:lang w:eastAsia="ja-JP"/>
        </w:rPr>
        <w:t>”</w:t>
      </w:r>
      <w:r>
        <w:rPr>
          <w:szCs w:val="24"/>
          <w:lang w:eastAsia="ja-JP"/>
        </w:rPr>
        <w:t xml:space="preserve"> That is </w:t>
      </w:r>
      <w:r w:rsidR="00E60A56">
        <w:rPr>
          <w:szCs w:val="24"/>
          <w:lang w:eastAsia="ja-JP"/>
        </w:rPr>
        <w:t>misleading</w:t>
      </w:r>
      <w:r>
        <w:rPr>
          <w:szCs w:val="24"/>
          <w:lang w:eastAsia="ja-JP"/>
        </w:rPr>
        <w:t>. The leadership in tokamak research now resides in Europe and Asia.</w:t>
      </w:r>
      <w:r w:rsidR="00E60A56">
        <w:rPr>
          <w:szCs w:val="24"/>
          <w:lang w:eastAsia="ja-JP"/>
        </w:rPr>
        <w:t xml:space="preserve"> The US can only recover leadership by starting anew.</w:t>
      </w:r>
    </w:p>
    <w:p w14:paraId="35903F94" w14:textId="15970048" w:rsidR="00000673" w:rsidRPr="00052645" w:rsidRDefault="007D61DA" w:rsidP="00E443BA">
      <w:pPr>
        <w:widowControl w:val="0"/>
        <w:autoSpaceDE w:val="0"/>
        <w:autoSpaceDN w:val="0"/>
        <w:adjustRightInd w:val="0"/>
        <w:spacing w:after="60"/>
        <w:ind w:left="360" w:hanging="360"/>
        <w:rPr>
          <w:szCs w:val="24"/>
          <w:lang w:eastAsia="ja-JP"/>
        </w:rPr>
      </w:pPr>
      <w:r>
        <w:rPr>
          <w:szCs w:val="24"/>
          <w:lang w:eastAsia="ja-JP"/>
        </w:rPr>
        <w:t>2. The third</w:t>
      </w:r>
      <w:r w:rsidR="00E60A56">
        <w:rPr>
          <w:szCs w:val="24"/>
          <w:lang w:eastAsia="ja-JP"/>
        </w:rPr>
        <w:t xml:space="preserve"> bullet in this section</w:t>
      </w:r>
      <w:r>
        <w:rPr>
          <w:szCs w:val="24"/>
          <w:lang w:eastAsia="ja-JP"/>
        </w:rPr>
        <w:t xml:space="preserve">, on </w:t>
      </w:r>
      <w:r w:rsidR="00E60A56">
        <w:rPr>
          <w:szCs w:val="24"/>
          <w:lang w:eastAsia="ja-JP"/>
        </w:rPr>
        <w:t>innovation, should become first</w:t>
      </w:r>
      <w:r>
        <w:rPr>
          <w:szCs w:val="24"/>
          <w:lang w:eastAsia="ja-JP"/>
        </w:rPr>
        <w:t>.</w:t>
      </w:r>
    </w:p>
    <w:sectPr w:rsidR="00000673" w:rsidRPr="0005264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7373B" w14:textId="77777777" w:rsidR="000A47E5" w:rsidRDefault="000A47E5" w:rsidP="0020704F">
      <w:r>
        <w:separator/>
      </w:r>
    </w:p>
  </w:endnote>
  <w:endnote w:type="continuationSeparator" w:id="0">
    <w:p w14:paraId="13014557" w14:textId="77777777" w:rsidR="000A47E5" w:rsidRDefault="000A47E5" w:rsidP="0020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8D1B2" w14:textId="77777777" w:rsidR="000A47E5" w:rsidRDefault="000A47E5" w:rsidP="00457A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F4E6D9" w14:textId="77777777" w:rsidR="000A47E5" w:rsidRDefault="000A47E5" w:rsidP="0020704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31B4" w14:textId="77777777" w:rsidR="000A47E5" w:rsidRDefault="000A47E5" w:rsidP="00457A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B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20736E" w14:textId="77777777" w:rsidR="000A47E5" w:rsidRDefault="000A47E5" w:rsidP="002070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FF893" w14:textId="77777777" w:rsidR="000A47E5" w:rsidRDefault="000A47E5" w:rsidP="0020704F">
      <w:r>
        <w:separator/>
      </w:r>
    </w:p>
  </w:footnote>
  <w:footnote w:type="continuationSeparator" w:id="0">
    <w:p w14:paraId="69793AE2" w14:textId="77777777" w:rsidR="000A47E5" w:rsidRDefault="000A47E5" w:rsidP="00207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73"/>
    <w:rsid w:val="00000673"/>
    <w:rsid w:val="00042754"/>
    <w:rsid w:val="00052645"/>
    <w:rsid w:val="000A0B44"/>
    <w:rsid w:val="000A47E5"/>
    <w:rsid w:val="000A7B41"/>
    <w:rsid w:val="000B74BB"/>
    <w:rsid w:val="000E5B73"/>
    <w:rsid w:val="00137C3F"/>
    <w:rsid w:val="00190885"/>
    <w:rsid w:val="0020704F"/>
    <w:rsid w:val="00216D3F"/>
    <w:rsid w:val="002238CC"/>
    <w:rsid w:val="002673C0"/>
    <w:rsid w:val="00325F9B"/>
    <w:rsid w:val="003A4366"/>
    <w:rsid w:val="003F66E5"/>
    <w:rsid w:val="0045530F"/>
    <w:rsid w:val="00457AB3"/>
    <w:rsid w:val="004609F7"/>
    <w:rsid w:val="0054784C"/>
    <w:rsid w:val="0057781D"/>
    <w:rsid w:val="00592BDD"/>
    <w:rsid w:val="00597EE3"/>
    <w:rsid w:val="005B05B1"/>
    <w:rsid w:val="00603385"/>
    <w:rsid w:val="00640BA5"/>
    <w:rsid w:val="00664E6D"/>
    <w:rsid w:val="00681D4E"/>
    <w:rsid w:val="006948FE"/>
    <w:rsid w:val="006B094F"/>
    <w:rsid w:val="006B6D09"/>
    <w:rsid w:val="006C1D33"/>
    <w:rsid w:val="007D61DA"/>
    <w:rsid w:val="008164C2"/>
    <w:rsid w:val="00830CD9"/>
    <w:rsid w:val="00832B09"/>
    <w:rsid w:val="008432AE"/>
    <w:rsid w:val="008557CD"/>
    <w:rsid w:val="008642B1"/>
    <w:rsid w:val="0087601E"/>
    <w:rsid w:val="00892AB4"/>
    <w:rsid w:val="009649E5"/>
    <w:rsid w:val="00BB3F26"/>
    <w:rsid w:val="00BD3F47"/>
    <w:rsid w:val="00CE1505"/>
    <w:rsid w:val="00CF5557"/>
    <w:rsid w:val="00D5381B"/>
    <w:rsid w:val="00DE12EF"/>
    <w:rsid w:val="00DE2F7C"/>
    <w:rsid w:val="00E174E6"/>
    <w:rsid w:val="00E443BA"/>
    <w:rsid w:val="00E60A56"/>
    <w:rsid w:val="00EB0A0E"/>
    <w:rsid w:val="00F140B0"/>
    <w:rsid w:val="00F7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5140B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70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4F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070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70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4F"/>
    <w:rPr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0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1402</Words>
  <Characters>7994</Characters>
  <Application>Microsoft Macintosh Word</Application>
  <DocSecurity>0</DocSecurity>
  <Lines>66</Lines>
  <Paragraphs>18</Paragraphs>
  <ScaleCrop>false</ScaleCrop>
  <Company>PPPL</Company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cohen</dc:creator>
  <cp:keywords/>
  <dc:description/>
  <cp:lastModifiedBy>sam cohen</cp:lastModifiedBy>
  <cp:revision>16</cp:revision>
  <cp:lastPrinted>2018-01-23T21:33:00Z</cp:lastPrinted>
  <dcterms:created xsi:type="dcterms:W3CDTF">2018-01-24T16:14:00Z</dcterms:created>
  <dcterms:modified xsi:type="dcterms:W3CDTF">2018-01-29T20:57:00Z</dcterms:modified>
</cp:coreProperties>
</file>