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95" w:rsidRPr="00F67D5F" w:rsidRDefault="00376195">
      <w:pPr>
        <w:jc w:val="center"/>
        <w:rPr>
          <w:b/>
          <w:sz w:val="28"/>
          <w:szCs w:val="28"/>
        </w:rPr>
      </w:pPr>
      <w:r w:rsidRPr="00F67D5F">
        <w:rPr>
          <w:b/>
          <w:sz w:val="28"/>
          <w:szCs w:val="28"/>
        </w:rPr>
        <w:t>SYMPOSIUM</w:t>
      </w:r>
    </w:p>
    <w:p w:rsidR="00376195" w:rsidRDefault="00376195">
      <w:pPr>
        <w:jc w:val="center"/>
        <w:rPr>
          <w:b/>
        </w:rPr>
      </w:pPr>
    </w:p>
    <w:p w:rsidR="00376195" w:rsidRDefault="00376195">
      <w:pPr>
        <w:jc w:val="center"/>
        <w:rPr>
          <w:b/>
        </w:rPr>
      </w:pPr>
      <w:r>
        <w:rPr>
          <w:b/>
        </w:rPr>
        <w:t xml:space="preserve">VERIFICATION, VALIDATION, AND UNCERTAINTY QUANTIFICATION </w:t>
      </w:r>
    </w:p>
    <w:p w:rsidR="00376195" w:rsidRDefault="00376195">
      <w:pPr>
        <w:jc w:val="center"/>
        <w:rPr>
          <w:b/>
        </w:rPr>
      </w:pPr>
    </w:p>
    <w:p w:rsidR="00376195" w:rsidRDefault="00376195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 xml:space="preserve">PEW DC </w:t>
      </w:r>
      <w:smartTag w:uri="urn:schemas-microsoft-com:office:smarttags" w:element="place">
        <w:smartTag w:uri="urn:schemas-microsoft-com:office:smarttags" w:element="PlaceName">
          <w:r>
            <w:rPr>
              <w:b/>
              <w:spacing w:val="-2"/>
            </w:rPr>
            <w:t>Conference</w:t>
          </w:r>
        </w:smartTag>
        <w:r>
          <w:rPr>
            <w:b/>
            <w:spacing w:val="-2"/>
          </w:rPr>
          <w:t xml:space="preserve"> </w:t>
        </w:r>
        <w:smartTag w:uri="urn:schemas-microsoft-com:office:smarttags" w:element="PlaceType">
          <w:r>
            <w:rPr>
              <w:b/>
              <w:spacing w:val="-2"/>
            </w:rPr>
            <w:t>Center</w:t>
          </w:r>
        </w:smartTag>
      </w:smartTag>
    </w:p>
    <w:p w:rsidR="00376195" w:rsidRDefault="00376195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 xml:space="preserve">901 E </w:t>
      </w:r>
      <w:smartTag w:uri="urn:schemas-microsoft-com:office:smarttags" w:element="place">
        <w:r>
          <w:rPr>
            <w:b/>
            <w:spacing w:val="-2"/>
          </w:rPr>
          <w:t>St.</w:t>
        </w:r>
      </w:smartTag>
      <w:r>
        <w:rPr>
          <w:b/>
          <w:spacing w:val="-2"/>
        </w:rPr>
        <w:t>, NW</w:t>
      </w:r>
    </w:p>
    <w:p w:rsidR="00423D96" w:rsidRDefault="00423D96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The Americas Room, 2</w:t>
      </w:r>
      <w:r w:rsidRPr="00423D96">
        <w:rPr>
          <w:b/>
          <w:spacing w:val="-2"/>
          <w:vertAlign w:val="superscript"/>
        </w:rPr>
        <w:t>nd</w:t>
      </w:r>
      <w:r>
        <w:rPr>
          <w:b/>
          <w:spacing w:val="-2"/>
        </w:rPr>
        <w:t xml:space="preserve"> Floor</w:t>
      </w:r>
    </w:p>
    <w:p w:rsidR="00376195" w:rsidRDefault="00376195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pacing w:val="-2"/>
            </w:rPr>
            <w:t>Washington</w:t>
          </w:r>
        </w:smartTag>
        <w:r>
          <w:rPr>
            <w:b/>
            <w:spacing w:val="-2"/>
          </w:rPr>
          <w:t xml:space="preserve">, </w:t>
        </w:r>
        <w:smartTag w:uri="urn:schemas-microsoft-com:office:smarttags" w:element="State">
          <w:r>
            <w:rPr>
              <w:b/>
              <w:spacing w:val="-2"/>
            </w:rPr>
            <w:t>D.C.</w:t>
          </w:r>
        </w:smartTag>
        <w:r>
          <w:rPr>
            <w:b/>
            <w:spacing w:val="-2"/>
          </w:rPr>
          <w:t xml:space="preserve"> </w:t>
        </w:r>
        <w:smartTag w:uri="urn:schemas-microsoft-com:office:smarttags" w:element="PostalCode">
          <w:r>
            <w:rPr>
              <w:b/>
              <w:spacing w:val="-2"/>
            </w:rPr>
            <w:t>20004</w:t>
          </w:r>
        </w:smartTag>
      </w:smartTag>
    </w:p>
    <w:p w:rsidR="00376195" w:rsidRDefault="00376195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</w:p>
    <w:p w:rsidR="00376195" w:rsidRDefault="00376195">
      <w:pPr>
        <w:tabs>
          <w:tab w:val="center" w:pos="4680"/>
          <w:tab w:val="right" w:pos="936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March 28, 2012</w:t>
      </w:r>
    </w:p>
    <w:p w:rsidR="00376195" w:rsidRDefault="00376195">
      <w:r>
        <w:t> </w:t>
      </w:r>
    </w:p>
    <w:p w:rsidR="003F0848" w:rsidRDefault="003F0848" w:rsidP="003F0848">
      <w:pPr>
        <w:tabs>
          <w:tab w:val="left" w:pos="720"/>
          <w:tab w:val="left" w:pos="1440"/>
          <w:tab w:val="left" w:pos="2160"/>
          <w:tab w:val="right" w:pos="8640"/>
        </w:tabs>
      </w:pPr>
      <w:r>
        <w:t xml:space="preserve">8:00    </w:t>
      </w:r>
      <w:r w:rsidR="00242EE5">
        <w:t xml:space="preserve">Working </w:t>
      </w:r>
      <w:r>
        <w:t>Breakfast (30 minutes)</w:t>
      </w:r>
    </w:p>
    <w:p w:rsidR="003F0848" w:rsidRDefault="003F0848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8:30    Welcome; goals of the symposium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rPr>
          <w:i/>
        </w:rPr>
      </w:pPr>
      <w:r>
        <w:tab/>
      </w:r>
      <w:r w:rsidRPr="002838A8">
        <w:rPr>
          <w:i/>
        </w:rPr>
        <w:t xml:space="preserve">David Levermore, </w:t>
      </w:r>
      <w:smartTag w:uri="urn:schemas-microsoft-com:office:smarttags" w:element="place">
        <w:smartTag w:uri="urn:schemas-microsoft-com:office:smarttags" w:element="PlaceType">
          <w:r w:rsidRPr="002838A8">
            <w:rPr>
              <w:i/>
            </w:rPr>
            <w:t>University</w:t>
          </w:r>
        </w:smartTag>
        <w:r w:rsidRPr="002838A8">
          <w:rPr>
            <w:i/>
          </w:rPr>
          <w:t xml:space="preserve"> of </w:t>
        </w:r>
        <w:smartTag w:uri="urn:schemas-microsoft-com:office:smarttags" w:element="PlaceName">
          <w:r w:rsidRPr="002838A8">
            <w:rPr>
              <w:i/>
            </w:rPr>
            <w:t>Maryland</w:t>
          </w:r>
        </w:smartTag>
      </w:smartTag>
      <w:r w:rsidRPr="002838A8">
        <w:rPr>
          <w:i/>
        </w:rPr>
        <w:t xml:space="preserve">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>
        <w:rPr>
          <w:i/>
        </w:rPr>
        <w:t>Chair, National Academies’ Board on Mathematical Sciences and Their Applications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>
        <w:rPr>
          <w:i/>
        </w:rPr>
        <w:t xml:space="preserve">Introduced by Tinsley Oden, </w:t>
      </w:r>
      <w:smartTag w:uri="urn:schemas-microsoft-com:office:smarttags" w:element="PlaceType">
        <w:r>
          <w:rPr>
            <w:i/>
          </w:rPr>
          <w:t>University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Texas</w:t>
        </w:r>
      </w:smartTag>
      <w:r>
        <w:rPr>
          <w:i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Austin</w:t>
          </w:r>
        </w:smartTag>
      </w:smartTag>
    </w:p>
    <w:p w:rsidR="00376195" w:rsidRPr="00977B6F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</w:pPr>
      <w:r>
        <w:t>(15 minutes)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8:45</w:t>
      </w:r>
      <w:r>
        <w:tab/>
        <w:t>Overview of the new Academies’ report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</w:pPr>
      <w:r>
        <w:t>This talk will cover the key findings and recommendations, leaving the details to future presentations.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 w:rsidRPr="00A93E73">
        <w:rPr>
          <w:i/>
        </w:rPr>
        <w:t>David Higdon, Los Alamos National Laboratory</w:t>
      </w:r>
      <w:r>
        <w:rPr>
          <w:i/>
        </w:rPr>
        <w:t xml:space="preserve">  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/>
      </w:pPr>
      <w:r>
        <w:t>(45 minutes)</w:t>
      </w:r>
    </w:p>
    <w:p w:rsidR="00376195" w:rsidRPr="00311651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/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9:30</w:t>
      </w:r>
      <w:r>
        <w:tab/>
      </w:r>
      <w:proofErr w:type="gramStart"/>
      <w:r>
        <w:t>How</w:t>
      </w:r>
      <w:proofErr w:type="gramEnd"/>
      <w:r>
        <w:t xml:space="preserve"> will NNSA use this report?</w:t>
      </w:r>
    </w:p>
    <w:p w:rsidR="00376195" w:rsidRPr="00A44181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BF79BC">
        <w:rPr>
          <w:i/>
        </w:rPr>
        <w:t>Thuc Hoang, NNSA</w:t>
      </w:r>
      <w:r>
        <w:rPr>
          <w:i/>
        </w:rPr>
        <w:t xml:space="preserve">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rPr>
          <w:i/>
        </w:rPr>
        <w:tab/>
      </w:r>
      <w:r>
        <w:t>(</w:t>
      </w:r>
      <w:proofErr w:type="gramStart"/>
      <w:r>
        <w:t>10  minutes</w:t>
      </w:r>
      <w:proofErr w:type="gramEnd"/>
      <w:r>
        <w:t>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9:40</w:t>
      </w:r>
      <w:r>
        <w:tab/>
      </w:r>
      <w:proofErr w:type="gramStart"/>
      <w:r>
        <w:t>How</w:t>
      </w:r>
      <w:proofErr w:type="gramEnd"/>
      <w:r>
        <w:t xml:space="preserve"> this report will influence nuclear energy modeling and simulation</w:t>
      </w:r>
    </w:p>
    <w:p w:rsidR="00376195" w:rsidRPr="00A44181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>
        <w:rPr>
          <w:i/>
        </w:rPr>
        <w:t xml:space="preserve">Alex Larzelere, DOE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rPr>
          <w:i/>
        </w:rPr>
        <w:tab/>
      </w:r>
      <w:r>
        <w:t>(</w:t>
      </w:r>
      <w:proofErr w:type="gramStart"/>
      <w:r>
        <w:t>10  minutes</w:t>
      </w:r>
      <w:proofErr w:type="gramEnd"/>
      <w:r>
        <w:t>)</w:t>
      </w:r>
    </w:p>
    <w:p w:rsidR="00376195" w:rsidRPr="00821876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9:50</w:t>
      </w:r>
      <w:r>
        <w:tab/>
        <w:t>Break (10 minutes)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10:00</w:t>
      </w:r>
      <w:r>
        <w:tab/>
        <w:t xml:space="preserve">Report’s examination of </w:t>
      </w:r>
      <w:r w:rsidRPr="00F464E4">
        <w:t>common concepts, terms, approache</w:t>
      </w:r>
      <w:r w:rsidR="00C66ADA">
        <w:t>s, tools, and best practices of verification, validation, and uncertainty quantification (</w:t>
      </w:r>
      <w:r w:rsidRPr="00F464E4">
        <w:t>VVUQ</w:t>
      </w:r>
      <w:r w:rsidR="00C66ADA">
        <w:t>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E87AF2">
        <w:rPr>
          <w:i/>
        </w:rPr>
        <w:t>Marv Adams, Texas A&amp;M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ab/>
        <w:t>(45 minutes)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10:45</w:t>
      </w:r>
      <w:r>
        <w:tab/>
      </w:r>
      <w:proofErr w:type="gramStart"/>
      <w:r>
        <w:t>Outside</w:t>
      </w:r>
      <w:proofErr w:type="gramEnd"/>
      <w:r>
        <w:t xml:space="preserve"> response of </w:t>
      </w:r>
      <w:r w:rsidRPr="00F464E4">
        <w:t>common concepts, terms, approaches, tools, and best practices of VVUQ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E87AF2">
        <w:rPr>
          <w:i/>
        </w:rPr>
        <w:t>Bob Moser, University of Texas at Austin</w:t>
      </w:r>
    </w:p>
    <w:p w:rsidR="00376195" w:rsidRPr="00140262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rPr>
          <w:i/>
        </w:rPr>
        <w:tab/>
      </w:r>
      <w:r>
        <w:t>(30 minutes)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11:15</w:t>
      </w:r>
      <w:r>
        <w:tab/>
        <w:t xml:space="preserve">Questions and discussion regarding </w:t>
      </w:r>
      <w:r w:rsidRPr="00F464E4">
        <w:t>common concepts, terms, approaches, tools, and best practices of VVUQ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ab/>
        <w:t>(15 minutes)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lastRenderedPageBreak/>
        <w:t>11:30</w:t>
      </w:r>
      <w:r>
        <w:tab/>
        <w:t xml:space="preserve">Report’s examination of </w:t>
      </w:r>
      <w:r w:rsidRPr="00F464E4">
        <w:t>educational changes needed in the mathematical sciences community and mathematical sciences education needed by other scientific communities to most effectively use VVUQ</w:t>
      </w:r>
      <w:r>
        <w:tab/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E87AF2">
        <w:rPr>
          <w:i/>
        </w:rPr>
        <w:t>Wei Chen, Northwestern University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ab/>
        <w:t>(30 minutes)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12:00</w:t>
      </w:r>
      <w:r>
        <w:tab/>
      </w:r>
      <w:r w:rsidR="00242EE5">
        <w:t xml:space="preserve">Working </w:t>
      </w:r>
      <w:r>
        <w:t>Lunch (1 hour)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512A2A" w:rsidRDefault="00376195" w:rsidP="00512A2A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1:00</w:t>
      </w:r>
      <w:r>
        <w:tab/>
      </w:r>
      <w:r w:rsidR="00512A2A">
        <w:t>Parametric Manifold Models for Validation; Verification for Parametric Manifold Models</w:t>
      </w:r>
    </w:p>
    <w:p w:rsidR="00376195" w:rsidRPr="00B951B4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 w:rsidRPr="00E87AF2">
        <w:rPr>
          <w:i/>
        </w:rPr>
        <w:t xml:space="preserve">Tony </w:t>
      </w:r>
      <w:proofErr w:type="spellStart"/>
      <w:r w:rsidRPr="00E87AF2">
        <w:rPr>
          <w:i/>
        </w:rPr>
        <w:t>Patera</w:t>
      </w:r>
      <w:proofErr w:type="spellEnd"/>
      <w:r w:rsidRPr="00E87AF2">
        <w:rPr>
          <w:i/>
        </w:rPr>
        <w:t>, Massachusetts Institute of Technology</w:t>
      </w:r>
      <w:r>
        <w:rPr>
          <w:i/>
        </w:rPr>
        <w:t xml:space="preserve">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ab/>
        <w:t>(30 minutes)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</w:p>
    <w:p w:rsidR="00571923" w:rsidRDefault="00376195" w:rsidP="00571923">
      <w:pPr>
        <w:tabs>
          <w:tab w:val="left" w:pos="720"/>
          <w:tab w:val="left" w:pos="1440"/>
          <w:tab w:val="left" w:pos="2160"/>
          <w:tab w:val="right" w:pos="8640"/>
        </w:tabs>
      </w:pPr>
      <w:r>
        <w:t>1:30</w:t>
      </w:r>
      <w:r>
        <w:tab/>
      </w:r>
      <w:r w:rsidR="00571923">
        <w:t xml:space="preserve">VVUQ </w:t>
      </w:r>
      <w:r w:rsidR="00C66ADA">
        <w:t>e</w:t>
      </w:r>
      <w:r w:rsidR="00571923">
        <w:t xml:space="preserve">fforts in </w:t>
      </w:r>
      <w:r w:rsidR="00C66ADA">
        <w:t>d</w:t>
      </w:r>
      <w:r w:rsidR="00571923">
        <w:t>ata-</w:t>
      </w:r>
      <w:r w:rsidR="00C66ADA">
        <w:t>i</w:t>
      </w:r>
      <w:r w:rsidR="00571923">
        <w:t xml:space="preserve">ntensive </w:t>
      </w:r>
      <w:r w:rsidR="00C66ADA">
        <w:t>c</w:t>
      </w:r>
      <w:r w:rsidR="00571923">
        <w:t xml:space="preserve">omputing </w:t>
      </w:r>
    </w:p>
    <w:p w:rsidR="00571923" w:rsidRPr="00B951B4" w:rsidRDefault="00571923" w:rsidP="00571923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 w:rsidRPr="00E87AF2">
        <w:rPr>
          <w:i/>
        </w:rPr>
        <w:t>Lee Jameson, National Science Foundation</w:t>
      </w:r>
      <w:r>
        <w:rPr>
          <w:i/>
        </w:rPr>
        <w:t xml:space="preserve">  </w:t>
      </w:r>
    </w:p>
    <w:p w:rsidR="00571923" w:rsidRDefault="00571923" w:rsidP="00571923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ab/>
        <w:t>(30 minutes)</w:t>
      </w:r>
    </w:p>
    <w:p w:rsidR="00571923" w:rsidRDefault="00571923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</w:p>
    <w:p w:rsidR="00D354AF" w:rsidRDefault="00571923" w:rsidP="00D354AF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>2:00</w:t>
      </w:r>
      <w:r>
        <w:tab/>
      </w:r>
      <w:r w:rsidR="00D354AF">
        <w:t xml:space="preserve">Need for </w:t>
      </w:r>
      <w:r w:rsidR="00C66ADA">
        <w:t>s</w:t>
      </w:r>
      <w:r w:rsidR="00D354AF">
        <w:t xml:space="preserve">olid </w:t>
      </w:r>
      <w:r w:rsidR="00C66ADA">
        <w:t>mathematical foundation for risk-based verification, v</w:t>
      </w:r>
      <w:r w:rsidR="00D354AF">
        <w:t xml:space="preserve">alidation, and </w:t>
      </w:r>
      <w:r w:rsidR="00C66ADA">
        <w:t>a</w:t>
      </w:r>
      <w:r w:rsidR="00D354AF">
        <w:t>ccreditation (VV&amp;A)</w:t>
      </w:r>
    </w:p>
    <w:p w:rsidR="00D354AF" w:rsidRPr="00B951B4" w:rsidRDefault="00D354AF" w:rsidP="00D354AF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  <w:r w:rsidRPr="00E87AF2">
        <w:rPr>
          <w:i/>
        </w:rPr>
        <w:t xml:space="preserve">James </w:t>
      </w:r>
      <w:proofErr w:type="spellStart"/>
      <w:r w:rsidRPr="00E87AF2">
        <w:rPr>
          <w:i/>
        </w:rPr>
        <w:t>Elele</w:t>
      </w:r>
      <w:proofErr w:type="spellEnd"/>
      <w:r w:rsidRPr="00E87AF2">
        <w:rPr>
          <w:i/>
        </w:rPr>
        <w:t>, Naval Air Systems Command</w:t>
      </w:r>
    </w:p>
    <w:p w:rsidR="00376195" w:rsidRPr="00140262" w:rsidRDefault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 w:rsidRPr="00101BAB">
        <w:rPr>
          <w:i/>
        </w:rPr>
        <w:tab/>
      </w:r>
      <w:r w:rsidRPr="00101BAB">
        <w:t>(</w:t>
      </w:r>
      <w:r w:rsidR="00571923">
        <w:t>30 minutes</w:t>
      </w:r>
      <w:r w:rsidRPr="00101BAB">
        <w:t>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2:30</w:t>
      </w:r>
      <w:r>
        <w:tab/>
        <w:t xml:space="preserve">Break (15 minutes) 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2:45</w:t>
      </w:r>
      <w:r>
        <w:tab/>
        <w:t>Report summary on the m</w:t>
      </w:r>
      <w:r w:rsidRPr="00F464E4">
        <w:t>athematical sciences research needed to establish a foundation for building a science of V&amp;V and for improving the practice of VVUQ.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E87AF2">
        <w:rPr>
          <w:i/>
        </w:rPr>
        <w:t xml:space="preserve">Omar </w:t>
      </w:r>
      <w:proofErr w:type="spellStart"/>
      <w:r w:rsidRPr="00E87AF2">
        <w:rPr>
          <w:i/>
        </w:rPr>
        <w:t>Ghattas</w:t>
      </w:r>
      <w:proofErr w:type="spellEnd"/>
      <w:r w:rsidRPr="00E87AF2">
        <w:rPr>
          <w:i/>
        </w:rPr>
        <w:t>, University of Texas at Austin</w:t>
      </w:r>
    </w:p>
    <w:p w:rsidR="00376195" w:rsidRPr="00520ACE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ab/>
        <w:t xml:space="preserve">(30 </w:t>
      </w:r>
      <w:proofErr w:type="spellStart"/>
      <w:r>
        <w:t>mins</w:t>
      </w:r>
      <w:proofErr w:type="spellEnd"/>
      <w:r>
        <w:t>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t>3:15</w:t>
      </w:r>
      <w:r>
        <w:tab/>
        <w:t xml:space="preserve">Panel </w:t>
      </w:r>
      <w:r w:rsidR="00C66ADA">
        <w:t>d</w:t>
      </w:r>
      <w:r>
        <w:t>iscussion:  What are the open challenges in VVUQ?  What does the status of the field look like from different perspectives?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tab/>
      </w:r>
      <w:r w:rsidRPr="00E87AF2">
        <w:rPr>
          <w:i/>
        </w:rPr>
        <w:t>Jay Boris, Naval Research Laboratory</w:t>
      </w:r>
      <w:r w:rsidRPr="0012135C">
        <w:rPr>
          <w:i/>
        </w:rPr>
        <w:t xml:space="preserve">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rPr>
          <w:i/>
        </w:rPr>
        <w:tab/>
      </w:r>
      <w:r w:rsidRPr="00E87AF2">
        <w:rPr>
          <w:i/>
        </w:rPr>
        <w:t>Bob Moser, University of Texas at Austin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  <w:rPr>
          <w:i/>
        </w:rPr>
      </w:pPr>
      <w:r>
        <w:rPr>
          <w:i/>
        </w:rPr>
        <w:tab/>
      </w:r>
      <w:proofErr w:type="spellStart"/>
      <w:r w:rsidRPr="00E87AF2">
        <w:rPr>
          <w:i/>
        </w:rPr>
        <w:t>Habib</w:t>
      </w:r>
      <w:proofErr w:type="spellEnd"/>
      <w:r w:rsidRPr="00E87AF2">
        <w:rPr>
          <w:i/>
        </w:rPr>
        <w:t xml:space="preserve"> </w:t>
      </w:r>
      <w:proofErr w:type="spellStart"/>
      <w:r w:rsidRPr="00E87AF2">
        <w:rPr>
          <w:i/>
        </w:rPr>
        <w:t>Najm</w:t>
      </w:r>
      <w:proofErr w:type="spellEnd"/>
      <w:r w:rsidRPr="00E87AF2">
        <w:rPr>
          <w:i/>
        </w:rPr>
        <w:t>, Sandia National Laboratory</w:t>
      </w:r>
    </w:p>
    <w:p w:rsidR="00376195" w:rsidRPr="00520ACE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 w:hanging="720"/>
      </w:pPr>
      <w:r>
        <w:rPr>
          <w:i/>
        </w:rPr>
        <w:tab/>
      </w:r>
      <w:r>
        <w:t>(1 hour)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ind w:left="720"/>
        <w:rPr>
          <w:i/>
        </w:rPr>
      </w:pP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4:15</w:t>
      </w:r>
      <w:r>
        <w:tab/>
        <w:t xml:space="preserve">Questions for the panel 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ab/>
        <w:t>(30 minutes)</w:t>
      </w:r>
    </w:p>
    <w:p w:rsidR="00376195" w:rsidRDefault="00376195" w:rsidP="00376195">
      <w:pPr>
        <w:tabs>
          <w:tab w:val="left" w:pos="720"/>
          <w:tab w:val="left" w:pos="1440"/>
          <w:tab w:val="left" w:pos="2160"/>
          <w:tab w:val="right" w:pos="8640"/>
        </w:tabs>
        <w:rPr>
          <w:i/>
        </w:rPr>
      </w:pPr>
      <w:r>
        <w:t> 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4:45</w:t>
      </w:r>
      <w:r>
        <w:tab/>
        <w:t>Closing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  <w:rPr>
          <w:i/>
        </w:rPr>
      </w:pPr>
      <w:r>
        <w:tab/>
      </w:r>
      <w:r>
        <w:rPr>
          <w:i/>
        </w:rPr>
        <w:t xml:space="preserve">Tinsley Oden, </w:t>
      </w:r>
      <w:smartTag w:uri="urn:schemas-microsoft-com:office:smarttags" w:element="PlaceType">
        <w:r>
          <w:rPr>
            <w:i/>
          </w:rPr>
          <w:t>University</w:t>
        </w:r>
      </w:smartTag>
      <w:r>
        <w:rPr>
          <w:i/>
        </w:rPr>
        <w:t xml:space="preserve"> of </w:t>
      </w:r>
      <w:smartTag w:uri="urn:schemas-microsoft-com:office:smarttags" w:element="PlaceName">
        <w:r>
          <w:rPr>
            <w:i/>
          </w:rPr>
          <w:t>Texas</w:t>
        </w:r>
      </w:smartTag>
      <w:r>
        <w:rPr>
          <w:i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Austin</w:t>
          </w:r>
        </w:smartTag>
      </w:smartTag>
    </w:p>
    <w:p w:rsidR="00376195" w:rsidRPr="00281494" w:rsidRDefault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rPr>
          <w:i/>
        </w:rPr>
        <w:tab/>
      </w:r>
      <w:r>
        <w:t xml:space="preserve">(15 minutes) </w:t>
      </w: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</w:p>
    <w:p w:rsidR="00376195" w:rsidRDefault="00376195">
      <w:pPr>
        <w:tabs>
          <w:tab w:val="left" w:pos="720"/>
          <w:tab w:val="left" w:pos="1440"/>
          <w:tab w:val="left" w:pos="2160"/>
          <w:tab w:val="right" w:pos="8640"/>
        </w:tabs>
      </w:pPr>
      <w:r>
        <w:t>5:00</w:t>
      </w:r>
      <w:r>
        <w:tab/>
        <w:t>Adjourn</w:t>
      </w:r>
    </w:p>
    <w:sectPr w:rsidR="00376195" w:rsidSect="00935167">
      <w:pgSz w:w="12240" w:h="15840"/>
      <w:pgMar w:top="1008" w:right="1872" w:bottom="43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77BF7"/>
    <w:rsid w:val="00242EE5"/>
    <w:rsid w:val="00330033"/>
    <w:rsid w:val="00376195"/>
    <w:rsid w:val="003F0848"/>
    <w:rsid w:val="00423D96"/>
    <w:rsid w:val="00455F48"/>
    <w:rsid w:val="00512A2A"/>
    <w:rsid w:val="00571923"/>
    <w:rsid w:val="005905F9"/>
    <w:rsid w:val="00935167"/>
    <w:rsid w:val="00955FF2"/>
    <w:rsid w:val="00A93E73"/>
    <w:rsid w:val="00BA19A8"/>
    <w:rsid w:val="00C66ADA"/>
    <w:rsid w:val="00D354AF"/>
    <w:rsid w:val="00E87AF2"/>
    <w:rsid w:val="00F6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1800"/>
        <w:tab w:val="left" w:pos="2160"/>
        <w:tab w:val="right" w:pos="9360"/>
      </w:tabs>
      <w:suppressAutoHyphens/>
      <w:jc w:val="both"/>
      <w:outlineLvl w:val="0"/>
    </w:pPr>
    <w:rPr>
      <w:b/>
      <w:spacing w:val="-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uppressAutoHyphens/>
      <w:jc w:val="center"/>
    </w:pPr>
    <w:rPr>
      <w:b/>
      <w:spacing w:val="-2"/>
    </w:rPr>
  </w:style>
  <w:style w:type="character" w:customStyle="1" w:styleId="spelle">
    <w:name w:val="spelle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ScottWeidman">
    <w:name w:val="EmailStyle18"/>
    <w:aliases w:val="EmailStyle18"/>
    <w:basedOn w:val="DefaultParagraphFont"/>
    <w:semiHidden/>
    <w:personal/>
    <w:personalReply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semiHidden/>
    <w:rsid w:val="00B77BF7"/>
    <w:rPr>
      <w:sz w:val="16"/>
      <w:szCs w:val="16"/>
    </w:rPr>
  </w:style>
  <w:style w:type="paragraph" w:styleId="CommentText">
    <w:name w:val="annotation text"/>
    <w:basedOn w:val="Normal"/>
    <w:semiHidden/>
    <w:rsid w:val="00B77B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7BF7"/>
    <w:rPr>
      <w:b/>
      <w:bCs/>
    </w:rPr>
  </w:style>
  <w:style w:type="paragraph" w:styleId="BalloonText">
    <w:name w:val="Balloon Text"/>
    <w:basedOn w:val="Normal"/>
    <w:semiHidden/>
    <w:rsid w:val="00B77B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RISK MANAGEMENT PRACTICES AT THE IRS</vt:lpstr>
    </vt:vector>
  </TitlesOfParts>
  <Company>The National Academies</Company>
  <LinksUpToDate>false</LinksUpToDate>
  <CharactersWithSpaces>2696</CharactersWithSpaces>
  <SharedDoc>false</SharedDoc>
  <HLinks>
    <vt:vector size="66" baseType="variant">
      <vt:variant>
        <vt:i4>1769584</vt:i4>
      </vt:variant>
      <vt:variant>
        <vt:i4>30</vt:i4>
      </vt:variant>
      <vt:variant>
        <vt:i4>0</vt:i4>
      </vt:variant>
      <vt:variant>
        <vt:i4>5</vt:i4>
      </vt:variant>
      <vt:variant>
        <vt:lpwstr>javascript:linkToNative('DEPS_068596')</vt:lpwstr>
      </vt:variant>
      <vt:variant>
        <vt:lpwstr/>
      </vt:variant>
      <vt:variant>
        <vt:i4>1638512</vt:i4>
      </vt:variant>
      <vt:variant>
        <vt:i4>27</vt:i4>
      </vt:variant>
      <vt:variant>
        <vt:i4>0</vt:i4>
      </vt:variant>
      <vt:variant>
        <vt:i4>5</vt:i4>
      </vt:variant>
      <vt:variant>
        <vt:lpwstr>javascript:linkToNative('DEPS_068594')</vt:lpwstr>
      </vt:variant>
      <vt:variant>
        <vt:lpwstr/>
      </vt:variant>
      <vt:variant>
        <vt:i4>1572976</vt:i4>
      </vt:variant>
      <vt:variant>
        <vt:i4>24</vt:i4>
      </vt:variant>
      <vt:variant>
        <vt:i4>0</vt:i4>
      </vt:variant>
      <vt:variant>
        <vt:i4>5</vt:i4>
      </vt:variant>
      <vt:variant>
        <vt:lpwstr>javascript:linkToNative('DEPS_068595')</vt:lpwstr>
      </vt:variant>
      <vt:variant>
        <vt:lpwstr/>
      </vt:variant>
      <vt:variant>
        <vt:i4>1704048</vt:i4>
      </vt:variant>
      <vt:variant>
        <vt:i4>21</vt:i4>
      </vt:variant>
      <vt:variant>
        <vt:i4>0</vt:i4>
      </vt:variant>
      <vt:variant>
        <vt:i4>5</vt:i4>
      </vt:variant>
      <vt:variant>
        <vt:lpwstr>javascript:linkToNative('DEPS_068597')</vt:lpwstr>
      </vt:variant>
      <vt:variant>
        <vt:lpwstr/>
      </vt:variant>
      <vt:variant>
        <vt:i4>1966192</vt:i4>
      </vt:variant>
      <vt:variant>
        <vt:i4>18</vt:i4>
      </vt:variant>
      <vt:variant>
        <vt:i4>0</vt:i4>
      </vt:variant>
      <vt:variant>
        <vt:i4>5</vt:i4>
      </vt:variant>
      <vt:variant>
        <vt:lpwstr>javascript:linkToNative('DEPS_068593')</vt:lpwstr>
      </vt:variant>
      <vt:variant>
        <vt:lpwstr/>
      </vt:variant>
      <vt:variant>
        <vt:i4>2031728</vt:i4>
      </vt:variant>
      <vt:variant>
        <vt:i4>15</vt:i4>
      </vt:variant>
      <vt:variant>
        <vt:i4>0</vt:i4>
      </vt:variant>
      <vt:variant>
        <vt:i4>5</vt:i4>
      </vt:variant>
      <vt:variant>
        <vt:lpwstr>javascript:linkToNative('DEPS_068592')</vt:lpwstr>
      </vt:variant>
      <vt:variant>
        <vt:lpwstr/>
      </vt:variant>
      <vt:variant>
        <vt:i4>1835120</vt:i4>
      </vt:variant>
      <vt:variant>
        <vt:i4>12</vt:i4>
      </vt:variant>
      <vt:variant>
        <vt:i4>0</vt:i4>
      </vt:variant>
      <vt:variant>
        <vt:i4>5</vt:i4>
      </vt:variant>
      <vt:variant>
        <vt:lpwstr>javascript:linkToNative('DEPS_068591')</vt:lpwstr>
      </vt:variant>
      <vt:variant>
        <vt:lpwstr/>
      </vt:variant>
      <vt:variant>
        <vt:i4>1900656</vt:i4>
      </vt:variant>
      <vt:variant>
        <vt:i4>9</vt:i4>
      </vt:variant>
      <vt:variant>
        <vt:i4>0</vt:i4>
      </vt:variant>
      <vt:variant>
        <vt:i4>5</vt:i4>
      </vt:variant>
      <vt:variant>
        <vt:lpwstr>javascript:linkToNative('DEPS_068590')</vt:lpwstr>
      </vt:variant>
      <vt:variant>
        <vt:lpwstr/>
      </vt:variant>
      <vt:variant>
        <vt:i4>1310833</vt:i4>
      </vt:variant>
      <vt:variant>
        <vt:i4>6</vt:i4>
      </vt:variant>
      <vt:variant>
        <vt:i4>0</vt:i4>
      </vt:variant>
      <vt:variant>
        <vt:i4>5</vt:i4>
      </vt:variant>
      <vt:variant>
        <vt:lpwstr>javascript:linkToNative('DEPS_068589')</vt:lpwstr>
      </vt:variant>
      <vt:variant>
        <vt:lpwstr/>
      </vt:variant>
      <vt:variant>
        <vt:i4>1376369</vt:i4>
      </vt:variant>
      <vt:variant>
        <vt:i4>3</vt:i4>
      </vt:variant>
      <vt:variant>
        <vt:i4>0</vt:i4>
      </vt:variant>
      <vt:variant>
        <vt:i4>5</vt:i4>
      </vt:variant>
      <vt:variant>
        <vt:lpwstr>javascript:linkToNative('DEPS_068588')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javascript:linkToNative('DEPS_068587')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RISK MANAGEMENT PRACTICES AT THE IRS</dc:title>
  <dc:subject/>
  <dc:creator>bwright</dc:creator>
  <cp:keywords/>
  <cp:lastModifiedBy>ITS</cp:lastModifiedBy>
  <cp:revision>3</cp:revision>
  <cp:lastPrinted>2012-03-26T18:25:00Z</cp:lastPrinted>
  <dcterms:created xsi:type="dcterms:W3CDTF">2012-04-06T20:16:00Z</dcterms:created>
  <dcterms:modified xsi:type="dcterms:W3CDTF">2012-04-06T20:16:00Z</dcterms:modified>
</cp:coreProperties>
</file>