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6820" w:rsidRDefault="00A82FB5" w:rsidP="00C76820">
      <w:pPr>
        <w:spacing w:after="0" w:line="240" w:lineRule="auto"/>
        <w:rPr>
          <w:rFonts w:cstheme="minorHAnsi"/>
          <w:b/>
          <w:sz w:val="32"/>
          <w:szCs w:val="32"/>
        </w:rPr>
      </w:pPr>
      <w:r>
        <w:rPr>
          <w:noProof/>
        </w:rPr>
        <w:drawing>
          <wp:inline distT="0" distB="0" distL="0" distR="0" wp14:anchorId="08A0F878" wp14:editId="2268C0A1">
            <wp:extent cx="1344526" cy="521208"/>
            <wp:effectExtent l="0" t="0" r="8255" b="0"/>
            <wp:docPr id="21" name="Picture 21" descr="I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EA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44526" cy="521208"/>
                    </a:xfrm>
                    <a:prstGeom prst="rect">
                      <a:avLst/>
                    </a:prstGeom>
                    <a:noFill/>
                    <a:ln>
                      <a:noFill/>
                    </a:ln>
                  </pic:spPr>
                </pic:pic>
              </a:graphicData>
            </a:graphic>
          </wp:inline>
        </w:drawing>
      </w:r>
      <w:r w:rsidR="00EC4C3E">
        <w:rPr>
          <w:rFonts w:cstheme="minorHAnsi"/>
          <w:b/>
          <w:sz w:val="32"/>
          <w:szCs w:val="32"/>
        </w:rPr>
        <w:t xml:space="preserve">   </w:t>
      </w:r>
      <w:r w:rsidR="00824BCF">
        <w:rPr>
          <w:noProof/>
        </w:rPr>
        <w:drawing>
          <wp:inline distT="0" distB="0" distL="0" distR="0" wp14:anchorId="27B29A56" wp14:editId="09D7916A">
            <wp:extent cx="751851" cy="521208"/>
            <wp:effectExtent l="0" t="0" r="0" b="0"/>
            <wp:docPr id="26" name="Picture 26" descr="http://iea-annex61.org/img/banner_spa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ea-annex61.org/img/banner_spaced.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6955" b="30107"/>
                    <a:stretch/>
                  </pic:blipFill>
                  <pic:spPr bwMode="auto">
                    <a:xfrm>
                      <a:off x="0" y="0"/>
                      <a:ext cx="751851" cy="521208"/>
                    </a:xfrm>
                    <a:prstGeom prst="rect">
                      <a:avLst/>
                    </a:prstGeom>
                    <a:noFill/>
                    <a:ln>
                      <a:noFill/>
                    </a:ln>
                    <a:extLst>
                      <a:ext uri="{53640926-AAD7-44D8-BBD7-CCE9431645EC}">
                        <a14:shadowObscured xmlns:a14="http://schemas.microsoft.com/office/drawing/2010/main"/>
                      </a:ext>
                    </a:extLst>
                  </pic:spPr>
                </pic:pic>
              </a:graphicData>
            </a:graphic>
          </wp:inline>
        </w:drawing>
      </w:r>
      <w:r>
        <w:rPr>
          <w:rFonts w:cstheme="minorHAnsi"/>
          <w:b/>
          <w:sz w:val="32"/>
          <w:szCs w:val="32"/>
        </w:rPr>
        <w:t xml:space="preserve"> </w:t>
      </w:r>
      <w:r w:rsidR="00EC4C3E">
        <w:rPr>
          <w:rFonts w:cstheme="minorHAnsi"/>
          <w:b/>
          <w:sz w:val="32"/>
          <w:szCs w:val="32"/>
        </w:rPr>
        <w:t xml:space="preserve"> </w:t>
      </w:r>
      <w:r w:rsidR="00E25D99">
        <w:rPr>
          <w:rFonts w:cstheme="minorHAnsi"/>
          <w:b/>
          <w:noProof/>
          <w:sz w:val="32"/>
          <w:szCs w:val="32"/>
        </w:rPr>
        <w:drawing>
          <wp:inline distT="0" distB="0" distL="0" distR="0" wp14:anchorId="386EFEB7" wp14:editId="152E8BB9">
            <wp:extent cx="679983" cy="521208"/>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s-armycorpsofengineers-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79983" cy="521208"/>
                    </a:xfrm>
                    <a:prstGeom prst="rect">
                      <a:avLst/>
                    </a:prstGeom>
                  </pic:spPr>
                </pic:pic>
              </a:graphicData>
            </a:graphic>
          </wp:inline>
        </w:drawing>
      </w:r>
      <w:r w:rsidR="00C76820">
        <w:rPr>
          <w:rFonts w:cstheme="minorHAnsi"/>
          <w:b/>
          <w:sz w:val="32"/>
          <w:szCs w:val="32"/>
        </w:rPr>
        <w:t xml:space="preserve"> </w:t>
      </w:r>
      <w:r w:rsidR="00EC4C3E">
        <w:rPr>
          <w:rFonts w:cstheme="minorHAnsi"/>
          <w:b/>
          <w:sz w:val="32"/>
          <w:szCs w:val="32"/>
        </w:rPr>
        <w:t xml:space="preserve">  </w:t>
      </w:r>
      <w:r w:rsidR="00C76820">
        <w:rPr>
          <w:rFonts w:cstheme="minorHAnsi"/>
          <w:b/>
          <w:noProof/>
          <w:sz w:val="36"/>
          <w:szCs w:val="36"/>
        </w:rPr>
        <w:drawing>
          <wp:inline distT="0" distB="0" distL="0" distR="0" wp14:anchorId="35B2F87F" wp14:editId="2DF3F422">
            <wp:extent cx="753339" cy="521208"/>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SHRAE-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3339" cy="521208"/>
                    </a:xfrm>
                    <a:prstGeom prst="rect">
                      <a:avLst/>
                    </a:prstGeom>
                  </pic:spPr>
                </pic:pic>
              </a:graphicData>
            </a:graphic>
          </wp:inline>
        </w:drawing>
      </w:r>
      <w:r w:rsidR="00EC4C3E">
        <w:rPr>
          <w:rFonts w:cstheme="minorHAnsi"/>
          <w:b/>
          <w:sz w:val="32"/>
          <w:szCs w:val="32"/>
        </w:rPr>
        <w:t xml:space="preserve">   </w:t>
      </w:r>
      <w:r w:rsidR="00EC4C3E">
        <w:rPr>
          <w:rFonts w:cstheme="minorHAnsi"/>
          <w:b/>
          <w:noProof/>
          <w:sz w:val="32"/>
          <w:szCs w:val="32"/>
        </w:rPr>
        <w:drawing>
          <wp:inline distT="0" distB="0" distL="0" distR="0">
            <wp:extent cx="2068020" cy="521208"/>
            <wp:effectExtent l="0" t="0" r="0" b="0"/>
            <wp:docPr id="1" name="Picture 1" descr="C:\Users\COskvig\AppData\Local\Microsoft\Windows\Temporary Internet Files\Content.Outlook\O61DWCML\2009_DOE_Logo_Color_TIFF_300d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skvig\AppData\Local\Microsoft\Windows\Temporary Internet Files\Content.Outlook\O61DWCML\2009_DOE_Logo_Color_TIFF_300dpi.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68020" cy="521208"/>
                    </a:xfrm>
                    <a:prstGeom prst="rect">
                      <a:avLst/>
                    </a:prstGeom>
                    <a:noFill/>
                    <a:ln>
                      <a:noFill/>
                    </a:ln>
                  </pic:spPr>
                </pic:pic>
              </a:graphicData>
            </a:graphic>
          </wp:inline>
        </w:drawing>
      </w:r>
      <w:r>
        <w:rPr>
          <w:rFonts w:cstheme="minorHAnsi"/>
          <w:b/>
          <w:sz w:val="32"/>
          <w:szCs w:val="32"/>
        </w:rPr>
        <w:t xml:space="preserve"> </w:t>
      </w:r>
      <w:r w:rsidR="00EC4C3E">
        <w:rPr>
          <w:rFonts w:cstheme="minorHAnsi"/>
          <w:b/>
          <w:sz w:val="32"/>
          <w:szCs w:val="32"/>
        </w:rPr>
        <w:t xml:space="preserve">  </w:t>
      </w:r>
      <w:r w:rsidR="00E25D99">
        <w:rPr>
          <w:rFonts w:cstheme="minorHAnsi"/>
          <w:b/>
          <w:noProof/>
          <w:sz w:val="32"/>
          <w:szCs w:val="32"/>
        </w:rPr>
        <w:drawing>
          <wp:inline distT="0" distB="0" distL="0" distR="0" wp14:anchorId="1709FDAC" wp14:editId="75557205">
            <wp:extent cx="520243" cy="52120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SA-logo_blu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0243" cy="521208"/>
                    </a:xfrm>
                    <a:prstGeom prst="rect">
                      <a:avLst/>
                    </a:prstGeom>
                  </pic:spPr>
                </pic:pic>
              </a:graphicData>
            </a:graphic>
          </wp:inline>
        </w:drawing>
      </w:r>
      <w:r w:rsidR="00C76820">
        <w:rPr>
          <w:rFonts w:cstheme="minorHAnsi"/>
          <w:b/>
          <w:sz w:val="32"/>
          <w:szCs w:val="32"/>
        </w:rPr>
        <w:t xml:space="preserve">        </w:t>
      </w:r>
      <w:r>
        <w:rPr>
          <w:rFonts w:cstheme="minorHAnsi"/>
          <w:b/>
          <w:sz w:val="32"/>
          <w:szCs w:val="32"/>
        </w:rPr>
        <w:t xml:space="preserve">  </w:t>
      </w:r>
      <w:r w:rsidR="00C76820">
        <w:rPr>
          <w:rFonts w:cstheme="minorHAnsi"/>
          <w:b/>
          <w:sz w:val="32"/>
          <w:szCs w:val="32"/>
        </w:rPr>
        <w:t xml:space="preserve">       </w:t>
      </w:r>
      <w:r>
        <w:rPr>
          <w:rFonts w:cstheme="minorHAnsi"/>
          <w:b/>
          <w:sz w:val="32"/>
          <w:szCs w:val="32"/>
        </w:rPr>
        <w:t xml:space="preserve">  </w:t>
      </w:r>
      <w:r w:rsidR="00C76820">
        <w:rPr>
          <w:rFonts w:cstheme="minorHAnsi"/>
          <w:b/>
          <w:sz w:val="32"/>
          <w:szCs w:val="32"/>
        </w:rPr>
        <w:t xml:space="preserve"> </w:t>
      </w:r>
    </w:p>
    <w:p w:rsidR="00FE6F41" w:rsidRPr="00B73D7A" w:rsidRDefault="00FE6F41" w:rsidP="000D1021">
      <w:pPr>
        <w:spacing w:after="0" w:line="240" w:lineRule="auto"/>
        <w:jc w:val="center"/>
        <w:rPr>
          <w:rFonts w:cstheme="minorHAnsi"/>
          <w:b/>
          <w:sz w:val="20"/>
          <w:szCs w:val="32"/>
        </w:rPr>
      </w:pPr>
    </w:p>
    <w:p w:rsidR="00DB6852" w:rsidRPr="00B73D7A" w:rsidRDefault="0053548D" w:rsidP="000D1021">
      <w:pPr>
        <w:spacing w:after="0" w:line="240" w:lineRule="auto"/>
        <w:jc w:val="center"/>
        <w:rPr>
          <w:rFonts w:cstheme="minorHAnsi"/>
          <w:b/>
          <w:sz w:val="32"/>
          <w:szCs w:val="36"/>
        </w:rPr>
      </w:pPr>
      <w:r w:rsidRPr="00B73D7A">
        <w:rPr>
          <w:rFonts w:cstheme="minorHAnsi"/>
          <w:b/>
          <w:sz w:val="32"/>
          <w:szCs w:val="36"/>
        </w:rPr>
        <w:t>DEEP ENERGY RETROFIT OF BUILDINGS</w:t>
      </w:r>
    </w:p>
    <w:p w:rsidR="0053548D" w:rsidRPr="00B73D7A" w:rsidRDefault="0053548D" w:rsidP="000D1021">
      <w:pPr>
        <w:spacing w:after="0" w:line="240" w:lineRule="auto"/>
        <w:jc w:val="center"/>
        <w:rPr>
          <w:rFonts w:cstheme="minorHAnsi"/>
          <w:b/>
          <w:sz w:val="28"/>
          <w:szCs w:val="32"/>
        </w:rPr>
      </w:pPr>
      <w:r w:rsidRPr="00B73D7A">
        <w:rPr>
          <w:rFonts w:cstheme="minorHAnsi"/>
          <w:b/>
          <w:sz w:val="28"/>
          <w:szCs w:val="32"/>
        </w:rPr>
        <w:t>Technical and Business Strategies</w:t>
      </w:r>
    </w:p>
    <w:p w:rsidR="0053548D" w:rsidRPr="00B73D7A" w:rsidRDefault="0053548D" w:rsidP="0053548D">
      <w:pPr>
        <w:jc w:val="center"/>
        <w:rPr>
          <w:rFonts w:cstheme="minorHAnsi"/>
          <w:sz w:val="28"/>
          <w:szCs w:val="36"/>
        </w:rPr>
      </w:pPr>
      <w:r w:rsidRPr="00B73D7A">
        <w:rPr>
          <w:rFonts w:cstheme="minorHAnsi"/>
          <w:sz w:val="28"/>
          <w:szCs w:val="36"/>
        </w:rPr>
        <w:t xml:space="preserve">September </w:t>
      </w:r>
      <w:r w:rsidR="00C76820" w:rsidRPr="00B73D7A">
        <w:rPr>
          <w:rFonts w:cstheme="minorHAnsi"/>
          <w:sz w:val="28"/>
          <w:szCs w:val="36"/>
        </w:rPr>
        <w:t>15-16</w:t>
      </w:r>
      <w:r w:rsidRPr="00B73D7A">
        <w:rPr>
          <w:rFonts w:cstheme="minorHAnsi"/>
          <w:sz w:val="28"/>
          <w:szCs w:val="36"/>
        </w:rPr>
        <w:t>,</w:t>
      </w:r>
      <w:r w:rsidR="00A670A3" w:rsidRPr="00B73D7A">
        <w:rPr>
          <w:rFonts w:cstheme="minorHAnsi"/>
          <w:sz w:val="28"/>
          <w:szCs w:val="36"/>
        </w:rPr>
        <w:t xml:space="preserve"> </w:t>
      </w:r>
      <w:r w:rsidRPr="00B73D7A">
        <w:rPr>
          <w:rFonts w:cstheme="minorHAnsi"/>
          <w:sz w:val="28"/>
          <w:szCs w:val="36"/>
        </w:rPr>
        <w:t>2016</w:t>
      </w:r>
    </w:p>
    <w:p w:rsidR="0096071F" w:rsidRPr="00B73D7A" w:rsidRDefault="00A82FB5" w:rsidP="00B73D7A">
      <w:pPr>
        <w:autoSpaceDE w:val="0"/>
        <w:autoSpaceDN w:val="0"/>
        <w:adjustRightInd w:val="0"/>
        <w:spacing w:after="120" w:line="240" w:lineRule="auto"/>
        <w:rPr>
          <w:rFonts w:cstheme="minorHAnsi"/>
          <w:sz w:val="20"/>
          <w:szCs w:val="20"/>
        </w:rPr>
      </w:pPr>
      <w:r w:rsidRPr="00B73D7A">
        <w:rPr>
          <w:rFonts w:cstheme="minorHAnsi"/>
          <w:sz w:val="20"/>
          <w:szCs w:val="20"/>
        </w:rPr>
        <w:t>The Federal Facilities Council of the National Academies of Sciences, Engineering, and Medicine in partnership with the International Energy Agency EBC Program Annex 61, US Army Corps of Engineers, U.S. General Services Administration,</w:t>
      </w:r>
      <w:r w:rsidR="00B73D7A" w:rsidRPr="00B73D7A">
        <w:rPr>
          <w:rFonts w:cstheme="minorHAnsi"/>
          <w:sz w:val="20"/>
          <w:szCs w:val="20"/>
        </w:rPr>
        <w:t xml:space="preserve"> the American Society of Heating, Refrigerating and Air-Conditioning Engineers </w:t>
      </w:r>
      <w:r w:rsidRPr="00B73D7A">
        <w:rPr>
          <w:rFonts w:cstheme="minorHAnsi"/>
          <w:sz w:val="20"/>
          <w:szCs w:val="20"/>
        </w:rPr>
        <w:t xml:space="preserve">and the U.S. Department of Energy would like to </w:t>
      </w:r>
      <w:r w:rsidR="0053548D" w:rsidRPr="00B73D7A">
        <w:rPr>
          <w:rFonts w:cstheme="minorHAnsi"/>
          <w:sz w:val="20"/>
          <w:szCs w:val="20"/>
        </w:rPr>
        <w:t xml:space="preserve"> invite you and representatives of your </w:t>
      </w:r>
      <w:r w:rsidR="00C76820" w:rsidRPr="00B73D7A">
        <w:rPr>
          <w:rFonts w:cstheme="minorHAnsi"/>
          <w:sz w:val="20"/>
          <w:szCs w:val="20"/>
        </w:rPr>
        <w:t xml:space="preserve">organization </w:t>
      </w:r>
      <w:r w:rsidR="0053548D" w:rsidRPr="00B73D7A">
        <w:rPr>
          <w:rFonts w:cstheme="minorHAnsi"/>
          <w:sz w:val="20"/>
          <w:szCs w:val="20"/>
        </w:rPr>
        <w:t>to participate in</w:t>
      </w:r>
      <w:r w:rsidR="00221158" w:rsidRPr="00B73D7A">
        <w:rPr>
          <w:rFonts w:cstheme="minorHAnsi"/>
          <w:sz w:val="20"/>
          <w:szCs w:val="20"/>
        </w:rPr>
        <w:t xml:space="preserve"> </w:t>
      </w:r>
      <w:r w:rsidR="0053548D" w:rsidRPr="00B73D7A">
        <w:rPr>
          <w:rFonts w:cstheme="minorHAnsi"/>
          <w:sz w:val="20"/>
          <w:szCs w:val="20"/>
        </w:rPr>
        <w:t xml:space="preserve">the “Deep Energy Retrofit of Buildings” Forum to be held in Washington, D.C. at the National Academy </w:t>
      </w:r>
      <w:r w:rsidR="00221158" w:rsidRPr="00B73D7A">
        <w:rPr>
          <w:rFonts w:cstheme="minorHAnsi"/>
          <w:sz w:val="20"/>
          <w:szCs w:val="20"/>
        </w:rPr>
        <w:t>of Sciences</w:t>
      </w:r>
      <w:r w:rsidR="00C76820" w:rsidRPr="00B73D7A">
        <w:rPr>
          <w:rFonts w:cstheme="minorHAnsi"/>
          <w:sz w:val="20"/>
          <w:szCs w:val="20"/>
        </w:rPr>
        <w:t>, Engineering, and Medicine</w:t>
      </w:r>
      <w:r w:rsidR="00221158" w:rsidRPr="00B73D7A">
        <w:rPr>
          <w:rFonts w:cstheme="minorHAnsi"/>
          <w:sz w:val="20"/>
          <w:szCs w:val="20"/>
        </w:rPr>
        <w:t xml:space="preserve"> (2101 Constitution Ave., N.W.) </w:t>
      </w:r>
      <w:r w:rsidR="0053548D" w:rsidRPr="00B73D7A">
        <w:rPr>
          <w:rFonts w:cstheme="minorHAnsi"/>
          <w:sz w:val="20"/>
          <w:szCs w:val="20"/>
        </w:rPr>
        <w:t xml:space="preserve">on September </w:t>
      </w:r>
      <w:r w:rsidR="00C76820" w:rsidRPr="00B73D7A">
        <w:rPr>
          <w:rFonts w:cstheme="minorHAnsi"/>
          <w:sz w:val="20"/>
          <w:szCs w:val="20"/>
        </w:rPr>
        <w:t>15</w:t>
      </w:r>
      <w:r w:rsidR="0053548D" w:rsidRPr="00B73D7A">
        <w:rPr>
          <w:rFonts w:cstheme="minorHAnsi"/>
          <w:sz w:val="20"/>
          <w:szCs w:val="20"/>
        </w:rPr>
        <w:t>-</w:t>
      </w:r>
      <w:r w:rsidR="00C76820" w:rsidRPr="00B73D7A">
        <w:rPr>
          <w:rFonts w:cstheme="minorHAnsi"/>
          <w:sz w:val="20"/>
          <w:szCs w:val="20"/>
        </w:rPr>
        <w:t>16</w:t>
      </w:r>
      <w:r w:rsidR="0053548D" w:rsidRPr="00B73D7A">
        <w:rPr>
          <w:rFonts w:cstheme="minorHAnsi"/>
          <w:sz w:val="20"/>
          <w:szCs w:val="20"/>
        </w:rPr>
        <w:t xml:space="preserve">, 2016. </w:t>
      </w:r>
    </w:p>
    <w:p w:rsidR="0096071F" w:rsidRPr="00B73D7A" w:rsidRDefault="001E323A" w:rsidP="00B73D7A">
      <w:pPr>
        <w:spacing w:after="120" w:line="240" w:lineRule="auto"/>
        <w:rPr>
          <w:rFonts w:eastAsiaTheme="minorEastAsia" w:cstheme="minorHAnsi"/>
          <w:bCs/>
          <w:sz w:val="20"/>
          <w:szCs w:val="20"/>
          <w:lang w:eastAsia="de-DE"/>
        </w:rPr>
      </w:pPr>
      <w:r w:rsidRPr="00B73D7A">
        <w:rPr>
          <w:rFonts w:cstheme="minorHAnsi"/>
          <w:sz w:val="20"/>
          <w:szCs w:val="20"/>
          <w:lang w:eastAsia="de-DE"/>
        </w:rPr>
        <w:t xml:space="preserve">When buildings are renovated the energetic targets are usually kept to the minimum requirements resulting in a </w:t>
      </w:r>
      <w:r w:rsidR="0096071F" w:rsidRPr="00B73D7A">
        <w:rPr>
          <w:rFonts w:cstheme="minorHAnsi"/>
          <w:sz w:val="20"/>
          <w:szCs w:val="20"/>
          <w:lang w:eastAsia="de-DE"/>
        </w:rPr>
        <w:t>reduction of energy use in typical retrofit projects between 10 and 20%</w:t>
      </w:r>
      <w:r w:rsidRPr="00B73D7A">
        <w:rPr>
          <w:rFonts w:cstheme="minorHAnsi"/>
          <w:sz w:val="20"/>
          <w:szCs w:val="20"/>
          <w:lang w:eastAsia="de-DE"/>
        </w:rPr>
        <w:t xml:space="preserve">. Considered from the perspective of a life- cycle of a typical building this approach </w:t>
      </w:r>
      <w:r w:rsidR="00C76820" w:rsidRPr="00B73D7A">
        <w:rPr>
          <w:rFonts w:cstheme="minorHAnsi"/>
          <w:sz w:val="20"/>
          <w:szCs w:val="20"/>
          <w:lang w:eastAsia="de-DE"/>
        </w:rPr>
        <w:t>is</w:t>
      </w:r>
      <w:r w:rsidRPr="00B73D7A">
        <w:rPr>
          <w:rFonts w:cstheme="minorHAnsi"/>
          <w:sz w:val="20"/>
          <w:szCs w:val="20"/>
          <w:lang w:eastAsia="de-DE"/>
        </w:rPr>
        <w:t xml:space="preserve"> a “lost opportunity</w:t>
      </w:r>
      <w:r w:rsidR="00C76820" w:rsidRPr="00B73D7A">
        <w:rPr>
          <w:rFonts w:cstheme="minorHAnsi"/>
          <w:sz w:val="20"/>
          <w:szCs w:val="20"/>
          <w:lang w:eastAsia="de-DE"/>
        </w:rPr>
        <w:t>.</w:t>
      </w:r>
      <w:r w:rsidRPr="00B73D7A">
        <w:rPr>
          <w:rFonts w:cstheme="minorHAnsi"/>
          <w:sz w:val="20"/>
          <w:szCs w:val="20"/>
          <w:lang w:eastAsia="de-DE"/>
        </w:rPr>
        <w:t>” Recent research</w:t>
      </w:r>
      <w:r w:rsidR="00C76820" w:rsidRPr="00B73D7A">
        <w:rPr>
          <w:rFonts w:cstheme="minorHAnsi"/>
          <w:sz w:val="20"/>
          <w:szCs w:val="20"/>
          <w:lang w:eastAsia="de-DE"/>
        </w:rPr>
        <w:t xml:space="preserve"> from actual executed energy projects around the globe shows</w:t>
      </w:r>
      <w:r w:rsidRPr="00B73D7A">
        <w:rPr>
          <w:rFonts w:cstheme="minorHAnsi"/>
          <w:sz w:val="20"/>
          <w:szCs w:val="20"/>
          <w:lang w:eastAsia="de-DE"/>
        </w:rPr>
        <w:t xml:space="preserve"> t</w:t>
      </w:r>
      <w:r w:rsidR="0096071F" w:rsidRPr="00B73D7A">
        <w:rPr>
          <w:rFonts w:cstheme="minorHAnsi"/>
          <w:sz w:val="20"/>
          <w:szCs w:val="20"/>
          <w:lang w:eastAsia="de-DE"/>
        </w:rPr>
        <w:t xml:space="preserve">hat energy reduction can exceed 50%, and that renovated buildings can cost effectively achieve the passive house standard or even approach a net zero energy status. </w:t>
      </w:r>
    </w:p>
    <w:p w:rsidR="00824BCF" w:rsidRPr="00B73D7A" w:rsidRDefault="0096071F" w:rsidP="00E25D99">
      <w:pPr>
        <w:spacing w:after="120" w:line="240" w:lineRule="auto"/>
        <w:rPr>
          <w:rFonts w:eastAsiaTheme="minorEastAsia" w:cstheme="minorHAnsi"/>
          <w:bCs/>
          <w:sz w:val="20"/>
          <w:szCs w:val="20"/>
          <w:lang w:eastAsia="de-DE"/>
        </w:rPr>
        <w:sectPr w:rsidR="00824BCF" w:rsidRPr="00B73D7A" w:rsidSect="00B73D7A">
          <w:pgSz w:w="12240" w:h="15840"/>
          <w:pgMar w:top="288" w:right="720" w:bottom="288" w:left="720" w:header="720" w:footer="720" w:gutter="0"/>
          <w:cols w:space="720"/>
          <w:docGrid w:linePitch="360"/>
        </w:sectPr>
      </w:pPr>
      <w:r w:rsidRPr="00B73D7A">
        <w:rPr>
          <w:rFonts w:eastAsiaTheme="minorEastAsia" w:cstheme="minorHAnsi"/>
          <w:bCs/>
          <w:sz w:val="20"/>
          <w:szCs w:val="20"/>
          <w:lang w:eastAsia="de-DE"/>
        </w:rPr>
        <w:t>The Forum will include presentations addressing the following topics</w:t>
      </w:r>
      <w:r w:rsidR="00683D70" w:rsidRPr="00B73D7A">
        <w:rPr>
          <w:rFonts w:eastAsiaTheme="minorEastAsia" w:cstheme="minorHAnsi"/>
          <w:bCs/>
          <w:sz w:val="20"/>
          <w:szCs w:val="20"/>
          <w:lang w:eastAsia="de-DE"/>
        </w:rPr>
        <w:t>:</w:t>
      </w:r>
    </w:p>
    <w:p w:rsidR="0096071F" w:rsidRPr="00B73D7A" w:rsidRDefault="0096071F" w:rsidP="00B73D7A">
      <w:pPr>
        <w:pStyle w:val="ListParagraph"/>
        <w:numPr>
          <w:ilvl w:val="0"/>
          <w:numId w:val="1"/>
        </w:numPr>
        <w:spacing w:after="120" w:line="240" w:lineRule="auto"/>
        <w:rPr>
          <w:rFonts w:cstheme="minorHAnsi"/>
          <w:sz w:val="20"/>
          <w:szCs w:val="20"/>
          <w:lang w:eastAsia="de-DE"/>
        </w:rPr>
      </w:pPr>
      <w:r w:rsidRPr="00B73D7A">
        <w:rPr>
          <w:rFonts w:cstheme="minorHAnsi"/>
          <w:sz w:val="20"/>
          <w:szCs w:val="20"/>
          <w:lang w:eastAsia="de-DE"/>
        </w:rPr>
        <w:lastRenderedPageBreak/>
        <w:t>Energy requirements with major renovation projects</w:t>
      </w:r>
    </w:p>
    <w:p w:rsidR="00221158" w:rsidRPr="00B73D7A" w:rsidRDefault="001E323A" w:rsidP="00B73D7A">
      <w:pPr>
        <w:pStyle w:val="ListParagraph"/>
        <w:numPr>
          <w:ilvl w:val="0"/>
          <w:numId w:val="1"/>
        </w:numPr>
        <w:spacing w:after="120" w:line="240" w:lineRule="auto"/>
        <w:rPr>
          <w:rFonts w:cstheme="minorHAnsi"/>
          <w:sz w:val="20"/>
          <w:szCs w:val="20"/>
          <w:lang w:eastAsia="de-DE"/>
        </w:rPr>
      </w:pPr>
      <w:r w:rsidRPr="00B73D7A">
        <w:rPr>
          <w:rFonts w:cstheme="minorHAnsi"/>
          <w:sz w:val="20"/>
          <w:szCs w:val="20"/>
          <w:lang w:eastAsia="de-DE"/>
        </w:rPr>
        <w:t>What is Deep Energy Retrofit and what does it mean for different building types, usages, climates and economic framework</w:t>
      </w:r>
    </w:p>
    <w:p w:rsidR="0096071F" w:rsidRPr="00B73D7A" w:rsidRDefault="0096071F" w:rsidP="00B73D7A">
      <w:pPr>
        <w:pStyle w:val="ListParagraph"/>
        <w:numPr>
          <w:ilvl w:val="0"/>
          <w:numId w:val="1"/>
        </w:numPr>
        <w:spacing w:after="120" w:line="240" w:lineRule="auto"/>
        <w:rPr>
          <w:rFonts w:cstheme="minorHAnsi"/>
          <w:sz w:val="20"/>
          <w:szCs w:val="20"/>
          <w:lang w:eastAsia="de-DE"/>
        </w:rPr>
      </w:pPr>
      <w:r w:rsidRPr="00B73D7A">
        <w:rPr>
          <w:rFonts w:cstheme="minorHAnsi"/>
          <w:sz w:val="20"/>
          <w:szCs w:val="20"/>
          <w:lang w:eastAsia="de-DE"/>
        </w:rPr>
        <w:t>Deep Energy Retrofit Case studies from around the globe</w:t>
      </w:r>
    </w:p>
    <w:p w:rsidR="00221158" w:rsidRPr="00B73D7A" w:rsidRDefault="0096071F" w:rsidP="00B73D7A">
      <w:pPr>
        <w:pStyle w:val="ListParagraph"/>
        <w:numPr>
          <w:ilvl w:val="0"/>
          <w:numId w:val="1"/>
        </w:numPr>
        <w:spacing w:after="120" w:line="240" w:lineRule="auto"/>
        <w:rPr>
          <w:rFonts w:cstheme="minorHAnsi"/>
          <w:sz w:val="20"/>
          <w:szCs w:val="20"/>
          <w:lang w:eastAsia="de-DE"/>
        </w:rPr>
      </w:pPr>
      <w:r w:rsidRPr="00B73D7A">
        <w:rPr>
          <w:rFonts w:cstheme="minorHAnsi"/>
          <w:sz w:val="20"/>
          <w:szCs w:val="20"/>
          <w:lang w:eastAsia="de-DE"/>
        </w:rPr>
        <w:t>Core technologies bundle to achieve Deep Energy R</w:t>
      </w:r>
      <w:r w:rsidR="00221158" w:rsidRPr="00B73D7A">
        <w:rPr>
          <w:rFonts w:cstheme="minorHAnsi"/>
          <w:sz w:val="20"/>
          <w:szCs w:val="20"/>
          <w:lang w:eastAsia="de-DE"/>
        </w:rPr>
        <w:t>etrofit</w:t>
      </w:r>
    </w:p>
    <w:p w:rsidR="00221158" w:rsidRPr="00B73D7A" w:rsidRDefault="001E323A" w:rsidP="00B73D7A">
      <w:pPr>
        <w:pStyle w:val="ListParagraph"/>
        <w:numPr>
          <w:ilvl w:val="0"/>
          <w:numId w:val="1"/>
        </w:numPr>
        <w:spacing w:after="120" w:line="240" w:lineRule="auto"/>
        <w:rPr>
          <w:rFonts w:cstheme="minorHAnsi"/>
          <w:sz w:val="20"/>
          <w:szCs w:val="20"/>
          <w:lang w:eastAsia="de-DE"/>
        </w:rPr>
      </w:pPr>
      <w:r w:rsidRPr="00B73D7A">
        <w:rPr>
          <w:rFonts w:cstheme="minorHAnsi"/>
          <w:sz w:val="20"/>
          <w:szCs w:val="20"/>
          <w:lang w:eastAsia="de-DE"/>
        </w:rPr>
        <w:lastRenderedPageBreak/>
        <w:t>How can q</w:t>
      </w:r>
      <w:r w:rsidR="00221158" w:rsidRPr="00B73D7A">
        <w:rPr>
          <w:rFonts w:cstheme="minorHAnsi"/>
          <w:sz w:val="20"/>
          <w:szCs w:val="20"/>
          <w:lang w:eastAsia="de-DE"/>
        </w:rPr>
        <w:t xml:space="preserve">uality </w:t>
      </w:r>
      <w:r w:rsidRPr="00B73D7A">
        <w:rPr>
          <w:rFonts w:cstheme="minorHAnsi"/>
          <w:sz w:val="20"/>
          <w:szCs w:val="20"/>
          <w:lang w:eastAsia="de-DE"/>
        </w:rPr>
        <w:t>a</w:t>
      </w:r>
      <w:r w:rsidR="00221158" w:rsidRPr="00B73D7A">
        <w:rPr>
          <w:rFonts w:cstheme="minorHAnsi"/>
          <w:sz w:val="20"/>
          <w:szCs w:val="20"/>
          <w:lang w:eastAsia="de-DE"/>
        </w:rPr>
        <w:t xml:space="preserve">ssurance </w:t>
      </w:r>
      <w:r w:rsidRPr="00B73D7A">
        <w:rPr>
          <w:rFonts w:cstheme="minorHAnsi"/>
          <w:sz w:val="20"/>
          <w:szCs w:val="20"/>
          <w:lang w:eastAsia="de-DE"/>
        </w:rPr>
        <w:t>be achieved</w:t>
      </w:r>
    </w:p>
    <w:p w:rsidR="00221158" w:rsidRPr="00B73D7A" w:rsidRDefault="00221158" w:rsidP="00B73D7A">
      <w:pPr>
        <w:pStyle w:val="ListParagraph"/>
        <w:numPr>
          <w:ilvl w:val="0"/>
          <w:numId w:val="1"/>
        </w:numPr>
        <w:spacing w:after="120" w:line="240" w:lineRule="auto"/>
        <w:rPr>
          <w:rFonts w:cstheme="minorHAnsi"/>
          <w:sz w:val="20"/>
          <w:szCs w:val="20"/>
          <w:lang w:eastAsia="de-DE"/>
        </w:rPr>
      </w:pPr>
      <w:r w:rsidRPr="00B73D7A">
        <w:rPr>
          <w:rFonts w:cstheme="minorHAnsi"/>
          <w:sz w:val="20"/>
          <w:szCs w:val="20"/>
          <w:lang w:eastAsia="de-DE"/>
        </w:rPr>
        <w:t xml:space="preserve">Economics of Deep Energy </w:t>
      </w:r>
      <w:r w:rsidR="001E323A" w:rsidRPr="00B73D7A">
        <w:rPr>
          <w:rFonts w:cstheme="minorHAnsi"/>
          <w:sz w:val="20"/>
          <w:szCs w:val="20"/>
          <w:lang w:eastAsia="de-DE"/>
        </w:rPr>
        <w:t>R</w:t>
      </w:r>
      <w:r w:rsidRPr="00B73D7A">
        <w:rPr>
          <w:rFonts w:cstheme="minorHAnsi"/>
          <w:sz w:val="20"/>
          <w:szCs w:val="20"/>
          <w:lang w:eastAsia="de-DE"/>
        </w:rPr>
        <w:t>etrofit</w:t>
      </w:r>
    </w:p>
    <w:p w:rsidR="00824BCF" w:rsidRPr="00B73D7A" w:rsidRDefault="001E323A" w:rsidP="00E25D99">
      <w:pPr>
        <w:pStyle w:val="ListParagraph"/>
        <w:numPr>
          <w:ilvl w:val="0"/>
          <w:numId w:val="1"/>
        </w:numPr>
        <w:spacing w:after="120" w:line="240" w:lineRule="auto"/>
        <w:rPr>
          <w:rFonts w:cstheme="minorHAnsi"/>
          <w:sz w:val="20"/>
          <w:szCs w:val="20"/>
          <w:lang w:eastAsia="de-DE"/>
        </w:rPr>
        <w:sectPr w:rsidR="00824BCF" w:rsidRPr="00B73D7A" w:rsidSect="00B73D7A">
          <w:type w:val="continuous"/>
          <w:pgSz w:w="12240" w:h="15840"/>
          <w:pgMar w:top="720" w:right="720" w:bottom="720" w:left="720" w:header="720" w:footer="720" w:gutter="0"/>
          <w:cols w:num="2" w:space="720"/>
          <w:docGrid w:linePitch="360"/>
        </w:sectPr>
      </w:pPr>
      <w:r w:rsidRPr="00B73D7A">
        <w:rPr>
          <w:rFonts w:cstheme="minorHAnsi"/>
          <w:sz w:val="20"/>
          <w:szCs w:val="20"/>
          <w:lang w:eastAsia="de-DE"/>
        </w:rPr>
        <w:t>With which b</w:t>
      </w:r>
      <w:r w:rsidR="00221158" w:rsidRPr="00B73D7A">
        <w:rPr>
          <w:rFonts w:cstheme="minorHAnsi"/>
          <w:sz w:val="20"/>
          <w:szCs w:val="20"/>
          <w:lang w:eastAsia="de-DE"/>
        </w:rPr>
        <w:t xml:space="preserve">usiness and </w:t>
      </w:r>
      <w:r w:rsidRPr="00B73D7A">
        <w:rPr>
          <w:rFonts w:cstheme="minorHAnsi"/>
          <w:sz w:val="20"/>
          <w:szCs w:val="20"/>
          <w:lang w:eastAsia="de-DE"/>
        </w:rPr>
        <w:t>f</w:t>
      </w:r>
      <w:r w:rsidR="00221158" w:rsidRPr="00B73D7A">
        <w:rPr>
          <w:rFonts w:cstheme="minorHAnsi"/>
          <w:sz w:val="20"/>
          <w:szCs w:val="20"/>
          <w:lang w:eastAsia="de-DE"/>
        </w:rPr>
        <w:t xml:space="preserve">inancial </w:t>
      </w:r>
      <w:r w:rsidRPr="00B73D7A">
        <w:rPr>
          <w:rFonts w:cstheme="minorHAnsi"/>
          <w:sz w:val="20"/>
          <w:szCs w:val="20"/>
          <w:lang w:eastAsia="de-DE"/>
        </w:rPr>
        <w:t>m</w:t>
      </w:r>
      <w:r w:rsidR="00221158" w:rsidRPr="00B73D7A">
        <w:rPr>
          <w:rFonts w:cstheme="minorHAnsi"/>
          <w:sz w:val="20"/>
          <w:szCs w:val="20"/>
          <w:lang w:eastAsia="de-DE"/>
        </w:rPr>
        <w:t xml:space="preserve">odels for Deep Energy </w:t>
      </w:r>
      <w:r w:rsidRPr="00B73D7A">
        <w:rPr>
          <w:rFonts w:cstheme="minorHAnsi"/>
          <w:sz w:val="20"/>
          <w:szCs w:val="20"/>
          <w:lang w:eastAsia="de-DE"/>
        </w:rPr>
        <w:t>Retrofit p</w:t>
      </w:r>
      <w:r w:rsidR="00221158" w:rsidRPr="00B73D7A">
        <w:rPr>
          <w:rFonts w:cstheme="minorHAnsi"/>
          <w:sz w:val="20"/>
          <w:szCs w:val="20"/>
          <w:lang w:eastAsia="de-DE"/>
        </w:rPr>
        <w:t xml:space="preserve">rojects </w:t>
      </w:r>
      <w:r w:rsidRPr="00B73D7A">
        <w:rPr>
          <w:rFonts w:cstheme="minorHAnsi"/>
          <w:sz w:val="20"/>
          <w:szCs w:val="20"/>
          <w:lang w:eastAsia="de-DE"/>
        </w:rPr>
        <w:t>can be carried out cost effectively</w:t>
      </w:r>
      <w:r w:rsidR="0096071F" w:rsidRPr="00B73D7A">
        <w:rPr>
          <w:rFonts w:cstheme="minorHAnsi"/>
          <w:sz w:val="20"/>
          <w:szCs w:val="20"/>
          <w:lang w:eastAsia="de-DE"/>
        </w:rPr>
        <w:t xml:space="preserve"> </w:t>
      </w:r>
    </w:p>
    <w:p w:rsidR="00EC4C3E" w:rsidRDefault="00EC4C3E" w:rsidP="00B73D7A">
      <w:pPr>
        <w:pStyle w:val="PlainText"/>
        <w:spacing w:after="120"/>
        <w:rPr>
          <w:rFonts w:asciiTheme="minorHAnsi" w:hAnsiTheme="minorHAnsi" w:cstheme="minorHAnsi"/>
          <w:sz w:val="20"/>
          <w:szCs w:val="20"/>
        </w:rPr>
      </w:pPr>
    </w:p>
    <w:p w:rsidR="00B73D7A" w:rsidRPr="00B73D7A" w:rsidRDefault="000D1021" w:rsidP="00B73D7A">
      <w:pPr>
        <w:pStyle w:val="PlainText"/>
        <w:spacing w:after="120"/>
        <w:rPr>
          <w:rFonts w:asciiTheme="minorHAnsi" w:hAnsiTheme="minorHAnsi" w:cstheme="minorHAnsi"/>
          <w:sz w:val="20"/>
          <w:szCs w:val="20"/>
        </w:rPr>
      </w:pPr>
      <w:r w:rsidRPr="00B73D7A">
        <w:rPr>
          <w:rFonts w:asciiTheme="minorHAnsi" w:hAnsiTheme="minorHAnsi" w:cstheme="minorHAnsi"/>
          <w:sz w:val="20"/>
          <w:szCs w:val="20"/>
        </w:rPr>
        <w:t xml:space="preserve">Formal </w:t>
      </w:r>
      <w:r w:rsidR="00221158" w:rsidRPr="00B73D7A">
        <w:rPr>
          <w:rFonts w:asciiTheme="minorHAnsi" w:hAnsiTheme="minorHAnsi" w:cstheme="minorHAnsi"/>
          <w:sz w:val="20"/>
          <w:szCs w:val="20"/>
        </w:rPr>
        <w:t xml:space="preserve">presentations </w:t>
      </w:r>
      <w:r w:rsidR="0053548D" w:rsidRPr="00B73D7A">
        <w:rPr>
          <w:rFonts w:asciiTheme="minorHAnsi" w:hAnsiTheme="minorHAnsi" w:cstheme="minorHAnsi"/>
          <w:sz w:val="20"/>
          <w:szCs w:val="20"/>
        </w:rPr>
        <w:t xml:space="preserve">by international experts </w:t>
      </w:r>
      <w:r w:rsidRPr="00B73D7A">
        <w:rPr>
          <w:rFonts w:asciiTheme="minorHAnsi" w:hAnsiTheme="minorHAnsi" w:cstheme="minorHAnsi"/>
          <w:sz w:val="20"/>
          <w:szCs w:val="20"/>
        </w:rPr>
        <w:t xml:space="preserve">will be </w:t>
      </w:r>
      <w:r w:rsidR="00221158" w:rsidRPr="00B73D7A">
        <w:rPr>
          <w:rFonts w:asciiTheme="minorHAnsi" w:hAnsiTheme="minorHAnsi" w:cstheme="minorHAnsi"/>
          <w:sz w:val="20"/>
          <w:szCs w:val="20"/>
        </w:rPr>
        <w:t xml:space="preserve">complemented by moderated formal and informal discussions, networking and </w:t>
      </w:r>
      <w:r w:rsidR="0053548D" w:rsidRPr="00B73D7A">
        <w:rPr>
          <w:rFonts w:asciiTheme="minorHAnsi" w:hAnsiTheme="minorHAnsi" w:cstheme="minorHAnsi"/>
          <w:sz w:val="20"/>
          <w:szCs w:val="20"/>
        </w:rPr>
        <w:t xml:space="preserve">technical exhibits </w:t>
      </w:r>
      <w:r w:rsidR="00221158" w:rsidRPr="00B73D7A">
        <w:rPr>
          <w:rFonts w:asciiTheme="minorHAnsi" w:hAnsiTheme="minorHAnsi" w:cstheme="minorHAnsi"/>
          <w:sz w:val="20"/>
          <w:szCs w:val="20"/>
        </w:rPr>
        <w:t xml:space="preserve">demonstrating the state-of-the-art technologies and best practices used in Deep Energy Retrofit projects. </w:t>
      </w:r>
      <w:r w:rsidRPr="00B73D7A">
        <w:rPr>
          <w:rFonts w:asciiTheme="minorHAnsi" w:hAnsiTheme="minorHAnsi" w:cstheme="minorHAnsi"/>
          <w:sz w:val="20"/>
          <w:szCs w:val="20"/>
        </w:rPr>
        <w:t xml:space="preserve"> This </w:t>
      </w:r>
      <w:r w:rsidR="00A82FB5" w:rsidRPr="00B73D7A">
        <w:rPr>
          <w:rFonts w:asciiTheme="minorHAnsi" w:hAnsiTheme="minorHAnsi" w:cstheme="minorHAnsi"/>
          <w:sz w:val="20"/>
          <w:szCs w:val="20"/>
        </w:rPr>
        <w:t xml:space="preserve">forum </w:t>
      </w:r>
      <w:r w:rsidRPr="00B73D7A">
        <w:rPr>
          <w:rFonts w:asciiTheme="minorHAnsi" w:hAnsiTheme="minorHAnsi" w:cstheme="minorHAnsi"/>
          <w:sz w:val="20"/>
          <w:szCs w:val="20"/>
        </w:rPr>
        <w:t xml:space="preserve">is designed for decision makers, public building owners, energy managers, planners, engineers, architects, </w:t>
      </w:r>
      <w:r w:rsidR="00A82FB5" w:rsidRPr="00B73D7A">
        <w:rPr>
          <w:rFonts w:asciiTheme="minorHAnsi" w:hAnsiTheme="minorHAnsi" w:cstheme="minorHAnsi"/>
          <w:sz w:val="20"/>
          <w:szCs w:val="20"/>
        </w:rPr>
        <w:t xml:space="preserve">energy performance companies </w:t>
      </w:r>
      <w:r w:rsidRPr="00B73D7A">
        <w:rPr>
          <w:rFonts w:asciiTheme="minorHAnsi" w:hAnsiTheme="minorHAnsi" w:cstheme="minorHAnsi"/>
          <w:sz w:val="20"/>
          <w:szCs w:val="20"/>
        </w:rPr>
        <w:t>and industry partners involved in major renovation of bui</w:t>
      </w:r>
      <w:bookmarkStart w:id="0" w:name="_GoBack"/>
      <w:bookmarkEnd w:id="0"/>
      <w:r w:rsidRPr="00B73D7A">
        <w:rPr>
          <w:rFonts w:asciiTheme="minorHAnsi" w:hAnsiTheme="minorHAnsi" w:cstheme="minorHAnsi"/>
          <w:sz w:val="20"/>
          <w:szCs w:val="20"/>
        </w:rPr>
        <w:t xml:space="preserve">ldings.   </w:t>
      </w:r>
    </w:p>
    <w:p w:rsidR="00824BCF" w:rsidRDefault="00824BCF" w:rsidP="00B73D7A">
      <w:pPr>
        <w:spacing w:after="0"/>
        <w:rPr>
          <w:rFonts w:cstheme="minorHAnsi"/>
          <w:sz w:val="20"/>
          <w:szCs w:val="20"/>
        </w:rPr>
      </w:pPr>
    </w:p>
    <w:p w:rsidR="00EC4C3E" w:rsidRPr="00B73D7A" w:rsidRDefault="00EC4C3E" w:rsidP="00B73D7A">
      <w:pPr>
        <w:spacing w:after="0"/>
        <w:rPr>
          <w:rFonts w:cstheme="minorHAnsi"/>
          <w:sz w:val="20"/>
          <w:szCs w:val="20"/>
        </w:rPr>
        <w:sectPr w:rsidR="00EC4C3E" w:rsidRPr="00B73D7A" w:rsidSect="00824BCF">
          <w:type w:val="continuous"/>
          <w:pgSz w:w="12240" w:h="15840"/>
          <w:pgMar w:top="720" w:right="720" w:bottom="720" w:left="720" w:header="720" w:footer="720" w:gutter="0"/>
          <w:cols w:space="720"/>
          <w:docGrid w:linePitch="360"/>
        </w:sectPr>
      </w:pPr>
    </w:p>
    <w:p w:rsidR="00344B3C" w:rsidRPr="00B73D7A" w:rsidRDefault="00344B3C" w:rsidP="00B73D7A">
      <w:pPr>
        <w:rPr>
          <w:rFonts w:cstheme="minorHAnsi"/>
          <w:b/>
          <w:sz w:val="20"/>
          <w:szCs w:val="20"/>
        </w:rPr>
      </w:pPr>
      <w:r w:rsidRPr="00B73D7A">
        <w:rPr>
          <w:rFonts w:cstheme="minorHAnsi"/>
          <w:sz w:val="20"/>
          <w:szCs w:val="20"/>
        </w:rPr>
        <w:lastRenderedPageBreak/>
        <w:t>Organizing Committee:</w:t>
      </w:r>
    </w:p>
    <w:p w:rsidR="00344B3C" w:rsidRPr="00B73D7A" w:rsidRDefault="00344B3C" w:rsidP="00B73D7A">
      <w:pPr>
        <w:spacing w:after="0" w:line="240" w:lineRule="auto"/>
        <w:rPr>
          <w:rFonts w:cstheme="minorHAnsi"/>
          <w:b/>
          <w:sz w:val="20"/>
          <w:szCs w:val="20"/>
        </w:rPr>
      </w:pPr>
      <w:r w:rsidRPr="00B73D7A">
        <w:rPr>
          <w:rFonts w:cstheme="minorHAnsi"/>
          <w:sz w:val="20"/>
          <w:szCs w:val="20"/>
        </w:rPr>
        <w:t>Dr. Alexander Zhivov, ERDC (U.S.A.) – Co-chair</w:t>
      </w:r>
    </w:p>
    <w:p w:rsidR="00344B3C" w:rsidRPr="00B73D7A" w:rsidRDefault="00344B3C" w:rsidP="00B73D7A">
      <w:pPr>
        <w:spacing w:after="0" w:line="240" w:lineRule="auto"/>
        <w:rPr>
          <w:rFonts w:cstheme="minorHAnsi"/>
          <w:b/>
          <w:sz w:val="20"/>
          <w:szCs w:val="20"/>
        </w:rPr>
      </w:pPr>
      <w:r w:rsidRPr="00B73D7A">
        <w:rPr>
          <w:rFonts w:cstheme="minorHAnsi"/>
          <w:sz w:val="20"/>
          <w:szCs w:val="20"/>
        </w:rPr>
        <w:t>Rüdiger Lohse, KEA (Germany) -Co-Chair</w:t>
      </w:r>
    </w:p>
    <w:p w:rsidR="00344B3C" w:rsidRPr="00B73D7A" w:rsidRDefault="00344B3C" w:rsidP="00B73D7A">
      <w:pPr>
        <w:spacing w:after="0" w:line="240" w:lineRule="auto"/>
        <w:rPr>
          <w:rFonts w:cstheme="minorHAnsi"/>
          <w:b/>
          <w:sz w:val="20"/>
          <w:szCs w:val="20"/>
        </w:rPr>
      </w:pPr>
      <w:r w:rsidRPr="00B73D7A">
        <w:rPr>
          <w:rFonts w:cstheme="minorHAnsi"/>
          <w:sz w:val="20"/>
          <w:szCs w:val="20"/>
        </w:rPr>
        <w:t>Cyrus Nasseri, DOE FEMP (U.S.A.)</w:t>
      </w:r>
    </w:p>
    <w:p w:rsidR="00344B3C" w:rsidRPr="00B73D7A" w:rsidRDefault="00344B3C" w:rsidP="00B73D7A">
      <w:pPr>
        <w:spacing w:after="0" w:line="240" w:lineRule="auto"/>
        <w:rPr>
          <w:rFonts w:cstheme="minorHAnsi"/>
          <w:b/>
          <w:sz w:val="20"/>
          <w:szCs w:val="20"/>
        </w:rPr>
      </w:pPr>
      <w:r w:rsidRPr="00B73D7A">
        <w:rPr>
          <w:rFonts w:cstheme="minorHAnsi"/>
          <w:sz w:val="20"/>
          <w:szCs w:val="20"/>
        </w:rPr>
        <w:t>Kinga Porst, GSA (U.S.A.)</w:t>
      </w:r>
    </w:p>
    <w:p w:rsidR="00344B3C" w:rsidRPr="00B73D7A" w:rsidRDefault="00344B3C" w:rsidP="00B73D7A">
      <w:pPr>
        <w:spacing w:after="0" w:line="240" w:lineRule="auto"/>
        <w:rPr>
          <w:rFonts w:cstheme="minorHAnsi"/>
          <w:b/>
          <w:sz w:val="20"/>
          <w:szCs w:val="20"/>
        </w:rPr>
      </w:pPr>
      <w:r w:rsidRPr="00B73D7A">
        <w:rPr>
          <w:rFonts w:cstheme="minorHAnsi"/>
          <w:sz w:val="20"/>
          <w:szCs w:val="20"/>
        </w:rPr>
        <w:t>George Lea, USACE (U.S.A.)</w:t>
      </w:r>
    </w:p>
    <w:p w:rsidR="00705634" w:rsidRPr="00B73D7A" w:rsidRDefault="00705634" w:rsidP="00705634">
      <w:pPr>
        <w:spacing w:after="0" w:line="240" w:lineRule="auto"/>
        <w:rPr>
          <w:rFonts w:cstheme="minorHAnsi"/>
          <w:b/>
          <w:sz w:val="20"/>
          <w:szCs w:val="20"/>
        </w:rPr>
      </w:pPr>
      <w:r w:rsidRPr="00B73D7A">
        <w:rPr>
          <w:rFonts w:cstheme="minorHAnsi"/>
          <w:sz w:val="20"/>
          <w:szCs w:val="20"/>
        </w:rPr>
        <w:t>Camron Oskvig, NAS (U.S.A.)</w:t>
      </w:r>
    </w:p>
    <w:p w:rsidR="00705634" w:rsidRDefault="00705634" w:rsidP="00B73D7A">
      <w:pPr>
        <w:spacing w:after="0" w:line="240" w:lineRule="auto"/>
        <w:rPr>
          <w:rFonts w:cstheme="minorHAnsi"/>
          <w:sz w:val="20"/>
          <w:szCs w:val="20"/>
        </w:rPr>
      </w:pPr>
    </w:p>
    <w:p w:rsidR="00705634" w:rsidRDefault="00705634" w:rsidP="00B73D7A">
      <w:pPr>
        <w:spacing w:after="0" w:line="240" w:lineRule="auto"/>
        <w:rPr>
          <w:rFonts w:cstheme="minorHAnsi"/>
          <w:sz w:val="20"/>
          <w:szCs w:val="20"/>
        </w:rPr>
      </w:pPr>
    </w:p>
    <w:p w:rsidR="00705634" w:rsidRDefault="00705634" w:rsidP="00B73D7A">
      <w:pPr>
        <w:spacing w:after="0" w:line="240" w:lineRule="auto"/>
        <w:rPr>
          <w:rFonts w:cstheme="minorHAnsi"/>
          <w:sz w:val="20"/>
          <w:szCs w:val="20"/>
        </w:rPr>
      </w:pPr>
    </w:p>
    <w:p w:rsidR="00D90361" w:rsidRDefault="00D90361" w:rsidP="00705634">
      <w:pPr>
        <w:spacing w:after="0" w:line="240" w:lineRule="auto"/>
        <w:rPr>
          <w:rFonts w:cstheme="minorHAnsi"/>
          <w:sz w:val="20"/>
          <w:szCs w:val="20"/>
        </w:rPr>
      </w:pPr>
    </w:p>
    <w:p w:rsidR="00344B3C" w:rsidRPr="00B73D7A" w:rsidRDefault="00344B3C" w:rsidP="00705634">
      <w:pPr>
        <w:spacing w:after="0" w:line="240" w:lineRule="auto"/>
        <w:rPr>
          <w:rFonts w:cstheme="minorHAnsi"/>
          <w:sz w:val="20"/>
          <w:szCs w:val="20"/>
        </w:rPr>
      </w:pPr>
      <w:r w:rsidRPr="00B73D7A">
        <w:rPr>
          <w:rFonts w:cstheme="minorHAnsi"/>
          <w:sz w:val="20"/>
          <w:szCs w:val="20"/>
        </w:rPr>
        <w:t>For any questions, please contact</w:t>
      </w:r>
    </w:p>
    <w:p w:rsidR="00344B3C" w:rsidRPr="00B73D7A" w:rsidRDefault="00344B3C" w:rsidP="00705634">
      <w:pPr>
        <w:spacing w:after="0" w:line="240" w:lineRule="auto"/>
        <w:rPr>
          <w:rFonts w:cstheme="minorHAnsi"/>
          <w:b/>
          <w:sz w:val="20"/>
          <w:szCs w:val="20"/>
        </w:rPr>
      </w:pPr>
      <w:r w:rsidRPr="00B73D7A">
        <w:rPr>
          <w:rFonts w:cstheme="minorHAnsi"/>
          <w:sz w:val="20"/>
          <w:szCs w:val="20"/>
        </w:rPr>
        <w:t>Alexander Zhivov:</w:t>
      </w:r>
    </w:p>
    <w:p w:rsidR="00344B3C" w:rsidRPr="00B73D7A" w:rsidRDefault="00344B3C" w:rsidP="00B73D7A">
      <w:pPr>
        <w:autoSpaceDE w:val="0"/>
        <w:autoSpaceDN w:val="0"/>
        <w:adjustRightInd w:val="0"/>
        <w:spacing w:after="0" w:line="240" w:lineRule="auto"/>
        <w:rPr>
          <w:rFonts w:cstheme="minorHAnsi"/>
          <w:sz w:val="20"/>
          <w:szCs w:val="20"/>
        </w:rPr>
      </w:pPr>
      <w:r w:rsidRPr="00B73D7A">
        <w:rPr>
          <w:rFonts w:cstheme="minorHAnsi"/>
          <w:sz w:val="20"/>
          <w:szCs w:val="20"/>
        </w:rPr>
        <w:t>Dr. Alexander Zhivov, US Army ERDC-CERL, U.S.A.</w:t>
      </w:r>
    </w:p>
    <w:p w:rsidR="00344B3C" w:rsidRPr="00705634" w:rsidRDefault="00344B3C" w:rsidP="00B73D7A">
      <w:pPr>
        <w:autoSpaceDE w:val="0"/>
        <w:autoSpaceDN w:val="0"/>
        <w:adjustRightInd w:val="0"/>
        <w:spacing w:after="0" w:line="240" w:lineRule="auto"/>
        <w:rPr>
          <w:rFonts w:cstheme="minorHAnsi"/>
          <w:sz w:val="20"/>
          <w:szCs w:val="20"/>
          <w:lang w:val="de-DE"/>
        </w:rPr>
      </w:pPr>
      <w:r w:rsidRPr="00B73D7A">
        <w:rPr>
          <w:rFonts w:cstheme="minorHAnsi"/>
          <w:sz w:val="20"/>
          <w:szCs w:val="20"/>
          <w:lang w:val="de-DE"/>
        </w:rPr>
        <w:t>E-Mail: Alexander.M.Zhivov@usace</w:t>
      </w:r>
      <w:r w:rsidRPr="00B73D7A">
        <w:rPr>
          <w:rFonts w:ascii="Garamond" w:hAnsi="Garamond" w:cstheme="minorHAnsi"/>
          <w:sz w:val="20"/>
          <w:szCs w:val="20"/>
          <w:lang w:val="de-DE"/>
        </w:rPr>
        <w:t>.</w:t>
      </w:r>
      <w:r w:rsidRPr="00705634">
        <w:rPr>
          <w:rFonts w:cstheme="minorHAnsi"/>
          <w:sz w:val="20"/>
          <w:szCs w:val="20"/>
          <w:lang w:val="de-DE"/>
        </w:rPr>
        <w:t>army.mi</w:t>
      </w:r>
      <w:r w:rsidR="00824BCF" w:rsidRPr="00705634">
        <w:rPr>
          <w:rFonts w:cstheme="minorHAnsi"/>
          <w:sz w:val="20"/>
          <w:szCs w:val="20"/>
          <w:lang w:val="de-DE"/>
        </w:rPr>
        <w:t>l</w:t>
      </w:r>
    </w:p>
    <w:p w:rsidR="00705634" w:rsidRDefault="00705634" w:rsidP="00B73D7A">
      <w:pPr>
        <w:autoSpaceDE w:val="0"/>
        <w:autoSpaceDN w:val="0"/>
        <w:adjustRightInd w:val="0"/>
        <w:spacing w:after="0" w:line="240" w:lineRule="auto"/>
        <w:rPr>
          <w:rFonts w:ascii="Garamond" w:hAnsi="Garamond" w:cstheme="minorHAnsi"/>
          <w:sz w:val="20"/>
          <w:szCs w:val="20"/>
          <w:lang w:val="de-DE"/>
        </w:rPr>
      </w:pPr>
    </w:p>
    <w:p w:rsidR="00705634" w:rsidRPr="00705634" w:rsidRDefault="00705634" w:rsidP="00B73D7A">
      <w:pPr>
        <w:autoSpaceDE w:val="0"/>
        <w:autoSpaceDN w:val="0"/>
        <w:adjustRightInd w:val="0"/>
        <w:spacing w:after="0" w:line="240" w:lineRule="auto"/>
        <w:rPr>
          <w:rFonts w:ascii="TheSansLight-Plain" w:hAnsi="TheSansLight-Plain" w:cs="TheSansLight-Plain"/>
          <w:b/>
          <w:lang w:val="de-DE"/>
        </w:rPr>
        <w:sectPr w:rsidR="00705634" w:rsidRPr="00705634" w:rsidSect="00344B3C">
          <w:type w:val="continuous"/>
          <w:pgSz w:w="12240" w:h="15840"/>
          <w:pgMar w:top="720" w:right="720" w:bottom="720" w:left="720" w:header="720" w:footer="720" w:gutter="0"/>
          <w:cols w:num="2" w:space="720"/>
          <w:docGrid w:linePitch="360"/>
        </w:sectPr>
      </w:pPr>
      <w:r w:rsidRPr="00705634">
        <w:rPr>
          <w:rFonts w:cstheme="minorHAnsi"/>
          <w:b/>
          <w:lang w:val="de-DE"/>
        </w:rPr>
        <w:t xml:space="preserve">For online regsitration, please go to the Forum’s website:  </w:t>
      </w:r>
      <w:r w:rsidR="00D90361" w:rsidRPr="00D90361">
        <w:rPr>
          <w:rFonts w:cstheme="minorHAnsi"/>
          <w:b/>
          <w:lang w:val="de-DE"/>
        </w:rPr>
        <w:t>http://sgiz.mobi/s3/4343299692d8</w:t>
      </w:r>
    </w:p>
    <w:p w:rsidR="00344B3C" w:rsidRDefault="00344B3C" w:rsidP="00344B3C">
      <w:pPr>
        <w:autoSpaceDE w:val="0"/>
        <w:autoSpaceDN w:val="0"/>
        <w:adjustRightInd w:val="0"/>
        <w:spacing w:after="0"/>
        <w:rPr>
          <w:rFonts w:cstheme="minorHAnsi"/>
          <w:sz w:val="6"/>
          <w:szCs w:val="20"/>
        </w:rPr>
      </w:pPr>
    </w:p>
    <w:p w:rsidR="00EC4C3E" w:rsidRDefault="00EC4C3E" w:rsidP="00344B3C">
      <w:pPr>
        <w:autoSpaceDE w:val="0"/>
        <w:autoSpaceDN w:val="0"/>
        <w:adjustRightInd w:val="0"/>
        <w:spacing w:after="0"/>
        <w:rPr>
          <w:rFonts w:cstheme="minorHAnsi"/>
          <w:sz w:val="6"/>
          <w:szCs w:val="20"/>
        </w:rPr>
      </w:pPr>
    </w:p>
    <w:p w:rsidR="00EC4C3E" w:rsidRDefault="00EC4C3E" w:rsidP="00344B3C">
      <w:pPr>
        <w:autoSpaceDE w:val="0"/>
        <w:autoSpaceDN w:val="0"/>
        <w:adjustRightInd w:val="0"/>
        <w:spacing w:after="0"/>
        <w:rPr>
          <w:rFonts w:cstheme="minorHAnsi"/>
          <w:sz w:val="6"/>
          <w:szCs w:val="20"/>
        </w:rPr>
      </w:pPr>
    </w:p>
    <w:p w:rsidR="00EC4C3E" w:rsidRPr="00B73D7A" w:rsidRDefault="00EC4C3E" w:rsidP="00344B3C">
      <w:pPr>
        <w:autoSpaceDE w:val="0"/>
        <w:autoSpaceDN w:val="0"/>
        <w:adjustRightInd w:val="0"/>
        <w:spacing w:after="0"/>
        <w:rPr>
          <w:rFonts w:cstheme="minorHAnsi"/>
          <w:sz w:val="6"/>
          <w:szCs w:val="20"/>
        </w:rPr>
      </w:pPr>
    </w:p>
    <w:p w:rsidR="00344B3C" w:rsidRDefault="00B73D7A" w:rsidP="00D0317F">
      <w:pPr>
        <w:autoSpaceDE w:val="0"/>
        <w:autoSpaceDN w:val="0"/>
        <w:adjustRightInd w:val="0"/>
        <w:spacing w:after="0"/>
        <w:ind w:right="-90"/>
        <w:rPr>
          <w:rFonts w:cstheme="minorHAnsi"/>
          <w:sz w:val="20"/>
          <w:szCs w:val="20"/>
        </w:rPr>
      </w:pPr>
      <w:r>
        <w:rPr>
          <w:rFonts w:cstheme="minorHAnsi"/>
          <w:noProof/>
          <w:sz w:val="20"/>
          <w:szCs w:val="20"/>
        </w:rPr>
        <w:drawing>
          <wp:anchor distT="0" distB="0" distL="114300" distR="114300" simplePos="0" relativeHeight="251658752" behindDoc="1" locked="0" layoutInCell="1" allowOverlap="1" wp14:anchorId="2F42BD23" wp14:editId="2E5EAB60">
            <wp:simplePos x="0" y="0"/>
            <wp:positionH relativeFrom="column">
              <wp:posOffset>4543425</wp:posOffset>
            </wp:positionH>
            <wp:positionV relativeFrom="paragraph">
              <wp:posOffset>1369060</wp:posOffset>
            </wp:positionV>
            <wp:extent cx="2286000" cy="309668"/>
            <wp:effectExtent l="0" t="0" r="0" b="0"/>
            <wp:wrapTight wrapText="bothSides">
              <wp:wrapPolygon edited="0">
                <wp:start x="4320" y="0"/>
                <wp:lineTo x="0" y="11975"/>
                <wp:lineTo x="0" y="19959"/>
                <wp:lineTo x="21420" y="19959"/>
                <wp:lineTo x="21420" y="11975"/>
                <wp:lineTo x="20700" y="9314"/>
                <wp:lineTo x="17100" y="0"/>
                <wp:lineTo x="432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ynet_16659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86000" cy="309668"/>
                    </a:xfrm>
                    <a:prstGeom prst="rect">
                      <a:avLst/>
                    </a:prstGeom>
                  </pic:spPr>
                </pic:pic>
              </a:graphicData>
            </a:graphic>
            <wp14:sizeRelH relativeFrom="page">
              <wp14:pctWidth>0</wp14:pctWidth>
            </wp14:sizeRelH>
            <wp14:sizeRelV relativeFrom="page">
              <wp14:pctHeight>0</wp14:pctHeight>
            </wp14:sizeRelV>
          </wp:anchor>
        </w:drawing>
      </w:r>
      <w:r w:rsidR="00D0317F">
        <w:rPr>
          <w:noProof/>
        </w:rPr>
        <w:drawing>
          <wp:inline distT="0" distB="0" distL="0" distR="0" wp14:anchorId="4C196E4B" wp14:editId="06A90D3D">
            <wp:extent cx="2276475" cy="1351027"/>
            <wp:effectExtent l="0" t="0" r="0" b="1905"/>
            <wp:docPr id="18" name="Picture 18" descr="http://www.nasonline.org/assets/content-images/building-images/nas-building/nas-current-fo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nasonline.org/assets/content-images/building-images/nas-building/nas-current-foyer.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34944" b="23468"/>
                    <a:stretch/>
                  </pic:blipFill>
                  <pic:spPr bwMode="auto">
                    <a:xfrm>
                      <a:off x="0" y="0"/>
                      <a:ext cx="2286000" cy="1356680"/>
                    </a:xfrm>
                    <a:prstGeom prst="rect">
                      <a:avLst/>
                    </a:prstGeom>
                    <a:noFill/>
                    <a:ln>
                      <a:noFill/>
                    </a:ln>
                    <a:extLst>
                      <a:ext uri="{53640926-AAD7-44D8-BBD7-CCE9431645EC}">
                        <a14:shadowObscured xmlns:a14="http://schemas.microsoft.com/office/drawing/2010/main"/>
                      </a:ext>
                    </a:extLst>
                  </pic:spPr>
                </pic:pic>
              </a:graphicData>
            </a:graphic>
          </wp:inline>
        </w:drawing>
      </w:r>
      <w:r w:rsidR="00344B3C">
        <w:rPr>
          <w:noProof/>
        </w:rPr>
        <w:drawing>
          <wp:inline distT="0" distB="0" distL="0" distR="0" wp14:anchorId="1E6D9668" wp14:editId="6D2FE4ED">
            <wp:extent cx="2283206" cy="1352550"/>
            <wp:effectExtent l="0" t="0" r="3175" b="0"/>
            <wp:docPr id="15" name="Picture 15" descr="http://www.nasonline.org/assets/content-images/building-images/nas-building/auditor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nasonline.org/assets/content-images/building-images/nas-building/auditorium.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7195"/>
                    <a:stretch/>
                  </pic:blipFill>
                  <pic:spPr bwMode="auto">
                    <a:xfrm>
                      <a:off x="0" y="0"/>
                      <a:ext cx="2286000" cy="1354205"/>
                    </a:xfrm>
                    <a:prstGeom prst="rect">
                      <a:avLst/>
                    </a:prstGeom>
                    <a:noFill/>
                    <a:ln>
                      <a:noFill/>
                    </a:ln>
                    <a:extLst>
                      <a:ext uri="{53640926-AAD7-44D8-BBD7-CCE9431645EC}">
                        <a14:shadowObscured xmlns:a14="http://schemas.microsoft.com/office/drawing/2010/main"/>
                      </a:ext>
                    </a:extLst>
                  </pic:spPr>
                </pic:pic>
              </a:graphicData>
            </a:graphic>
          </wp:inline>
        </w:drawing>
      </w:r>
      <w:r w:rsidR="00344B3C">
        <w:rPr>
          <w:noProof/>
        </w:rPr>
        <w:drawing>
          <wp:inline distT="0" distB="0" distL="0" distR="0" wp14:anchorId="616E4D6F" wp14:editId="5F9D868C">
            <wp:extent cx="2284648" cy="1352550"/>
            <wp:effectExtent l="0" t="0" r="1905" b="0"/>
            <wp:docPr id="11" name="Picture 11" descr="http://www.nasonline.org/assets/content-images/building-images/nas-building/great-hall-cei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nasonline.org/assets/content-images/building-images/nas-building/great-hall-ceiling.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6876" b="4375"/>
                    <a:stretch/>
                  </pic:blipFill>
                  <pic:spPr bwMode="auto">
                    <a:xfrm>
                      <a:off x="0" y="0"/>
                      <a:ext cx="2286000" cy="1353350"/>
                    </a:xfrm>
                    <a:prstGeom prst="rect">
                      <a:avLst/>
                    </a:prstGeom>
                    <a:noFill/>
                    <a:ln>
                      <a:noFill/>
                    </a:ln>
                    <a:extLst>
                      <a:ext uri="{53640926-AAD7-44D8-BBD7-CCE9431645EC}">
                        <a14:shadowObscured xmlns:a14="http://schemas.microsoft.com/office/drawing/2010/main"/>
                      </a:ext>
                    </a:extLst>
                  </pic:spPr>
                </pic:pic>
              </a:graphicData>
            </a:graphic>
          </wp:inline>
        </w:drawing>
      </w:r>
    </w:p>
    <w:p w:rsidR="00344B3C" w:rsidRDefault="00D90361" w:rsidP="00B73D7A">
      <w:pPr>
        <w:tabs>
          <w:tab w:val="left" w:pos="7200"/>
        </w:tabs>
        <w:rPr>
          <w:rFonts w:cstheme="minorHAnsi"/>
          <w:sz w:val="20"/>
          <w:szCs w:val="20"/>
        </w:rPr>
      </w:pPr>
      <w:r>
        <w:rPr>
          <w:rFonts w:cstheme="minorHAnsi"/>
          <w:noProof/>
          <w:sz w:val="20"/>
          <w:szCs w:val="20"/>
        </w:rPr>
        <w:drawing>
          <wp:anchor distT="0" distB="0" distL="114300" distR="114300" simplePos="0" relativeHeight="251659776" behindDoc="0" locked="0" layoutInCell="1" allowOverlap="1">
            <wp:simplePos x="0" y="0"/>
            <wp:positionH relativeFrom="column">
              <wp:posOffset>123825</wp:posOffset>
            </wp:positionH>
            <wp:positionV relativeFrom="paragraph">
              <wp:posOffset>49530</wp:posOffset>
            </wp:positionV>
            <wp:extent cx="1775974" cy="19453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DERAL FACILITIES COUNCIL.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75974" cy="194535"/>
                    </a:xfrm>
                    <a:prstGeom prst="rect">
                      <a:avLst/>
                    </a:prstGeom>
                  </pic:spPr>
                </pic:pic>
              </a:graphicData>
            </a:graphic>
            <wp14:sizeRelH relativeFrom="page">
              <wp14:pctWidth>0</wp14:pctWidth>
            </wp14:sizeRelH>
            <wp14:sizeRelV relativeFrom="page">
              <wp14:pctHeight>0</wp14:pctHeight>
            </wp14:sizeRelV>
          </wp:anchor>
        </w:drawing>
      </w:r>
    </w:p>
    <w:sectPr w:rsidR="00344B3C" w:rsidSect="00344B3C">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heSansLight-Plai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9982F4E"/>
    <w:multiLevelType w:val="hybridMultilevel"/>
    <w:tmpl w:val="AC9A4498"/>
    <w:lvl w:ilvl="0" w:tplc="211C7AF6">
      <w:start w:val="4"/>
      <w:numFmt w:val="bullet"/>
      <w:lvlText w:val="-"/>
      <w:lvlJc w:val="left"/>
      <w:pPr>
        <w:ind w:left="360" w:hanging="360"/>
      </w:pPr>
      <w:rPr>
        <w:rFonts w:ascii="Calibri" w:eastAsiaTheme="minorEastAs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548D"/>
    <w:rsid w:val="000D1021"/>
    <w:rsid w:val="00163589"/>
    <w:rsid w:val="001E323A"/>
    <w:rsid w:val="00220762"/>
    <w:rsid w:val="00221158"/>
    <w:rsid w:val="00344B3C"/>
    <w:rsid w:val="003925EC"/>
    <w:rsid w:val="003D0929"/>
    <w:rsid w:val="003D32A2"/>
    <w:rsid w:val="0053548D"/>
    <w:rsid w:val="00683D70"/>
    <w:rsid w:val="00705634"/>
    <w:rsid w:val="00824BCF"/>
    <w:rsid w:val="00901EBC"/>
    <w:rsid w:val="0096071F"/>
    <w:rsid w:val="00A670A3"/>
    <w:rsid w:val="00A82FB5"/>
    <w:rsid w:val="00B35B56"/>
    <w:rsid w:val="00B73D7A"/>
    <w:rsid w:val="00C76820"/>
    <w:rsid w:val="00D0317F"/>
    <w:rsid w:val="00D90361"/>
    <w:rsid w:val="00DB6852"/>
    <w:rsid w:val="00E25D99"/>
    <w:rsid w:val="00EB5AAF"/>
    <w:rsid w:val="00EC4C3E"/>
    <w:rsid w:val="00FE6F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071F"/>
    <w:pPr>
      <w:ind w:left="720"/>
      <w:contextualSpacing/>
    </w:pPr>
  </w:style>
  <w:style w:type="paragraph" w:styleId="PlainText">
    <w:name w:val="Plain Text"/>
    <w:basedOn w:val="Normal"/>
    <w:link w:val="PlainTextChar"/>
    <w:uiPriority w:val="99"/>
    <w:unhideWhenUsed/>
    <w:rsid w:val="00221158"/>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221158"/>
    <w:rPr>
      <w:rFonts w:ascii="Calibri" w:hAnsi="Calibri"/>
      <w:szCs w:val="21"/>
    </w:rPr>
  </w:style>
  <w:style w:type="table" w:styleId="TableGrid">
    <w:name w:val="Table Grid"/>
    <w:basedOn w:val="TableNormal"/>
    <w:uiPriority w:val="59"/>
    <w:rsid w:val="00683D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
    <w:name w:val="Plain Table 41"/>
    <w:basedOn w:val="TableNormal"/>
    <w:uiPriority w:val="44"/>
    <w:rsid w:val="00FE6F4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344B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4B3C"/>
    <w:rPr>
      <w:rFonts w:ascii="Tahoma" w:hAnsi="Tahoma" w:cs="Tahoma"/>
      <w:sz w:val="16"/>
      <w:szCs w:val="16"/>
    </w:rPr>
  </w:style>
  <w:style w:type="character" w:styleId="CommentReference">
    <w:name w:val="annotation reference"/>
    <w:basedOn w:val="DefaultParagraphFont"/>
    <w:uiPriority w:val="99"/>
    <w:semiHidden/>
    <w:unhideWhenUsed/>
    <w:rsid w:val="00E25D99"/>
    <w:rPr>
      <w:sz w:val="16"/>
      <w:szCs w:val="16"/>
    </w:rPr>
  </w:style>
  <w:style w:type="paragraph" w:styleId="CommentText">
    <w:name w:val="annotation text"/>
    <w:basedOn w:val="Normal"/>
    <w:link w:val="CommentTextChar"/>
    <w:uiPriority w:val="99"/>
    <w:semiHidden/>
    <w:unhideWhenUsed/>
    <w:rsid w:val="00E25D99"/>
    <w:pPr>
      <w:spacing w:line="240" w:lineRule="auto"/>
    </w:pPr>
    <w:rPr>
      <w:sz w:val="20"/>
      <w:szCs w:val="20"/>
    </w:rPr>
  </w:style>
  <w:style w:type="character" w:customStyle="1" w:styleId="CommentTextChar">
    <w:name w:val="Comment Text Char"/>
    <w:basedOn w:val="DefaultParagraphFont"/>
    <w:link w:val="CommentText"/>
    <w:uiPriority w:val="99"/>
    <w:semiHidden/>
    <w:rsid w:val="00E25D99"/>
    <w:rPr>
      <w:sz w:val="20"/>
      <w:szCs w:val="20"/>
    </w:rPr>
  </w:style>
  <w:style w:type="paragraph" w:styleId="CommentSubject">
    <w:name w:val="annotation subject"/>
    <w:basedOn w:val="CommentText"/>
    <w:next w:val="CommentText"/>
    <w:link w:val="CommentSubjectChar"/>
    <w:uiPriority w:val="99"/>
    <w:semiHidden/>
    <w:unhideWhenUsed/>
    <w:rsid w:val="00E25D99"/>
    <w:rPr>
      <w:b/>
      <w:bCs/>
    </w:rPr>
  </w:style>
  <w:style w:type="character" w:customStyle="1" w:styleId="CommentSubjectChar">
    <w:name w:val="Comment Subject Char"/>
    <w:basedOn w:val="CommentTextChar"/>
    <w:link w:val="CommentSubject"/>
    <w:uiPriority w:val="99"/>
    <w:semiHidden/>
    <w:rsid w:val="00E25D99"/>
    <w:rPr>
      <w:b/>
      <w:bCs/>
      <w:sz w:val="20"/>
      <w:szCs w:val="20"/>
    </w:rPr>
  </w:style>
  <w:style w:type="paragraph" w:styleId="Revision">
    <w:name w:val="Revision"/>
    <w:hidden/>
    <w:uiPriority w:val="99"/>
    <w:semiHidden/>
    <w:rsid w:val="00E25D99"/>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071F"/>
    <w:pPr>
      <w:ind w:left="720"/>
      <w:contextualSpacing/>
    </w:pPr>
  </w:style>
  <w:style w:type="paragraph" w:styleId="PlainText">
    <w:name w:val="Plain Text"/>
    <w:basedOn w:val="Normal"/>
    <w:link w:val="PlainTextChar"/>
    <w:uiPriority w:val="99"/>
    <w:unhideWhenUsed/>
    <w:rsid w:val="00221158"/>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221158"/>
    <w:rPr>
      <w:rFonts w:ascii="Calibri" w:hAnsi="Calibri"/>
      <w:szCs w:val="21"/>
    </w:rPr>
  </w:style>
  <w:style w:type="table" w:styleId="TableGrid">
    <w:name w:val="Table Grid"/>
    <w:basedOn w:val="TableNormal"/>
    <w:uiPriority w:val="59"/>
    <w:rsid w:val="00683D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
    <w:name w:val="Plain Table 41"/>
    <w:basedOn w:val="TableNormal"/>
    <w:uiPriority w:val="44"/>
    <w:rsid w:val="00FE6F4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344B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4B3C"/>
    <w:rPr>
      <w:rFonts w:ascii="Tahoma" w:hAnsi="Tahoma" w:cs="Tahoma"/>
      <w:sz w:val="16"/>
      <w:szCs w:val="16"/>
    </w:rPr>
  </w:style>
  <w:style w:type="character" w:styleId="CommentReference">
    <w:name w:val="annotation reference"/>
    <w:basedOn w:val="DefaultParagraphFont"/>
    <w:uiPriority w:val="99"/>
    <w:semiHidden/>
    <w:unhideWhenUsed/>
    <w:rsid w:val="00E25D99"/>
    <w:rPr>
      <w:sz w:val="16"/>
      <w:szCs w:val="16"/>
    </w:rPr>
  </w:style>
  <w:style w:type="paragraph" w:styleId="CommentText">
    <w:name w:val="annotation text"/>
    <w:basedOn w:val="Normal"/>
    <w:link w:val="CommentTextChar"/>
    <w:uiPriority w:val="99"/>
    <w:semiHidden/>
    <w:unhideWhenUsed/>
    <w:rsid w:val="00E25D99"/>
    <w:pPr>
      <w:spacing w:line="240" w:lineRule="auto"/>
    </w:pPr>
    <w:rPr>
      <w:sz w:val="20"/>
      <w:szCs w:val="20"/>
    </w:rPr>
  </w:style>
  <w:style w:type="character" w:customStyle="1" w:styleId="CommentTextChar">
    <w:name w:val="Comment Text Char"/>
    <w:basedOn w:val="DefaultParagraphFont"/>
    <w:link w:val="CommentText"/>
    <w:uiPriority w:val="99"/>
    <w:semiHidden/>
    <w:rsid w:val="00E25D99"/>
    <w:rPr>
      <w:sz w:val="20"/>
      <w:szCs w:val="20"/>
    </w:rPr>
  </w:style>
  <w:style w:type="paragraph" w:styleId="CommentSubject">
    <w:name w:val="annotation subject"/>
    <w:basedOn w:val="CommentText"/>
    <w:next w:val="CommentText"/>
    <w:link w:val="CommentSubjectChar"/>
    <w:uiPriority w:val="99"/>
    <w:semiHidden/>
    <w:unhideWhenUsed/>
    <w:rsid w:val="00E25D99"/>
    <w:rPr>
      <w:b/>
      <w:bCs/>
    </w:rPr>
  </w:style>
  <w:style w:type="character" w:customStyle="1" w:styleId="CommentSubjectChar">
    <w:name w:val="Comment Subject Char"/>
    <w:basedOn w:val="CommentTextChar"/>
    <w:link w:val="CommentSubject"/>
    <w:uiPriority w:val="99"/>
    <w:semiHidden/>
    <w:rsid w:val="00E25D99"/>
    <w:rPr>
      <w:b/>
      <w:bCs/>
      <w:sz w:val="20"/>
      <w:szCs w:val="20"/>
    </w:rPr>
  </w:style>
  <w:style w:type="paragraph" w:styleId="Revision">
    <w:name w:val="Revision"/>
    <w:hidden/>
    <w:uiPriority w:val="99"/>
    <w:semiHidden/>
    <w:rsid w:val="00E25D9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761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tiff"/><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815586-C939-46F0-8FD8-3E6ED2C77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415</Words>
  <Characters>2369</Characters>
  <Application>Microsoft Office Word</Application>
  <DocSecurity>0</DocSecurity>
  <Lines>19</Lines>
  <Paragraphs>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United States Army</Company>
  <LinksUpToDate>false</LinksUpToDate>
  <CharactersWithSpaces>2779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U4CFEAMZ</dc:creator>
  <cp:lastModifiedBy>Windows User</cp:lastModifiedBy>
  <cp:revision>3</cp:revision>
  <cp:lastPrinted>2016-06-08T19:29:00Z</cp:lastPrinted>
  <dcterms:created xsi:type="dcterms:W3CDTF">2016-06-08T19:30:00Z</dcterms:created>
  <dcterms:modified xsi:type="dcterms:W3CDTF">2016-07-21T15:51:00Z</dcterms:modified>
</cp:coreProperties>
</file>